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C74B" w14:textId="77777777" w:rsidR="005B1A5C" w:rsidRPr="005B1A5C" w:rsidRDefault="005B1A5C">
      <w:pPr>
        <w:rPr>
          <w:b/>
          <w:bCs/>
          <w:color w:val="2F5496" w:themeColor="accent1" w:themeShade="BF"/>
          <w:sz w:val="16"/>
          <w:szCs w:val="16"/>
        </w:rPr>
      </w:pPr>
    </w:p>
    <w:p w14:paraId="7A65FF43" w14:textId="3C365940" w:rsidR="00ED1ADD" w:rsidRDefault="003949F5">
      <w:pPr>
        <w:rPr>
          <w:b/>
          <w:bCs/>
          <w:color w:val="2F5496" w:themeColor="accent1" w:themeShade="BF"/>
          <w:sz w:val="36"/>
          <w:szCs w:val="36"/>
        </w:rPr>
      </w:pPr>
      <w:r w:rsidRPr="003949F5">
        <w:rPr>
          <w:b/>
          <w:bCs/>
          <w:color w:val="2F5496" w:themeColor="accent1" w:themeShade="BF"/>
          <w:sz w:val="36"/>
          <w:szCs w:val="36"/>
        </w:rPr>
        <w:t>LNCT</w:t>
      </w:r>
    </w:p>
    <w:p w14:paraId="3D35B01A" w14:textId="2086B2D2" w:rsidR="003949F5" w:rsidRPr="003949F5" w:rsidRDefault="003949F5">
      <w:pPr>
        <w:rPr>
          <w:color w:val="2F5496" w:themeColor="accent1" w:themeShade="BF"/>
          <w:sz w:val="32"/>
          <w:szCs w:val="32"/>
          <w14:textOutline w14:w="12700" w14:cap="rnd" w14:cmpd="sng" w14:algn="ctr">
            <w14:solidFill>
              <w14:schemeClr w14:val="tx2">
                <w14:lumMod w14:val="60000"/>
                <w14:lumOff w14:val="40000"/>
              </w14:schemeClr>
            </w14:solidFill>
            <w14:prstDash w14:val="solid"/>
            <w14:bevel/>
          </w14:textOutline>
        </w:rPr>
      </w:pPr>
      <w:r w:rsidRPr="003949F5">
        <w:rPr>
          <w:color w:val="2F5496" w:themeColor="accent1" w:themeShade="BF"/>
          <w:sz w:val="32"/>
          <w:szCs w:val="32"/>
          <w14:textOutline w14:w="12700" w14:cap="rnd" w14:cmpd="sng" w14:algn="ctr">
            <w14:solidFill>
              <w14:schemeClr w14:val="tx2">
                <w14:lumMod w14:val="60000"/>
                <w14:lumOff w14:val="40000"/>
              </w14:schemeClr>
            </w14:solidFill>
            <w14:prstDash w14:val="solid"/>
            <w14:bevel/>
          </w14:textOutline>
        </w:rPr>
        <w:t>Aberdeenshire Local Negotiating Committee for Teachers</w:t>
      </w:r>
    </w:p>
    <w:p w14:paraId="6A86E366" w14:textId="6C1E5199" w:rsidR="003949F5" w:rsidRDefault="003949F5" w:rsidP="003949F5">
      <w:pPr>
        <w:rPr>
          <w:color w:val="2F5496" w:themeColor="accent1" w:themeShade="BF"/>
          <w:sz w:val="32"/>
          <w:szCs w:val="32"/>
        </w:rPr>
      </w:pPr>
      <w:r>
        <w:rPr>
          <w:noProof/>
          <w:color w:val="4472C4" w:themeColor="accent1"/>
          <w:sz w:val="32"/>
          <w:szCs w:val="32"/>
        </w:rPr>
        <mc:AlternateContent>
          <mc:Choice Requires="wpc">
            <w:drawing>
              <wp:inline distT="0" distB="0" distL="0" distR="0" wp14:anchorId="5C9708EC" wp14:editId="293E354F">
                <wp:extent cx="5486400" cy="276225"/>
                <wp:effectExtent l="0" t="0" r="0" b="9525"/>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92D050"/>
                        </a:solidFill>
                      </wpc:bg>
                      <wpc:whole/>
                    </wpc:wpc>
                  </a:graphicData>
                </a:graphic>
              </wp:inline>
            </w:drawing>
          </mc:Choice>
          <mc:Fallback>
            <w:pict>
              <v:group w14:anchorId="0F13F927" id="Canvas 13" o:spid="_x0000_s1026" editas="canvas" style="width:6in;height:21.75pt;mso-position-horizontal-relative:char;mso-position-vertical-relative:line" coordsize="54864,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762;visibility:visible;mso-wrap-style:square" filled="t" fillcolor="#92d050">
                  <v:fill o:detectmouseclick="t"/>
                  <v:path o:connecttype="none"/>
                </v:shape>
                <w10:anchorlock/>
              </v:group>
            </w:pict>
          </mc:Fallback>
        </mc:AlternateContent>
      </w:r>
      <w:r>
        <w:rPr>
          <w:noProof/>
          <w:color w:val="4472C4" w:themeColor="accent1"/>
          <w:sz w:val="32"/>
          <w:szCs w:val="32"/>
        </w:rPr>
        <mc:AlternateContent>
          <mc:Choice Requires="wpc">
            <w:drawing>
              <wp:inline distT="0" distB="0" distL="0" distR="0" wp14:anchorId="42A723EC" wp14:editId="14878400">
                <wp:extent cx="5486400" cy="323849"/>
                <wp:effectExtent l="0" t="0" r="0" b="63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1">
                            <a:lumMod val="75000"/>
                          </a:schemeClr>
                        </a:solidFill>
                      </wpc:bg>
                      <wpc:whole/>
                    </wpc:wpc>
                  </a:graphicData>
                </a:graphic>
              </wp:inline>
            </w:drawing>
          </mc:Choice>
          <mc:Fallback>
            <w:pict>
              <v:group w14:anchorId="57FFC605" id="Canvas 2" o:spid="_x0000_s1026" editas="canvas" style="width:6in;height:25.5pt;mso-position-horizontal-relative:char;mso-position-vertical-relative:line" coordsize="54864,3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">
                <v:shape id="_x0000_s1027" type="#_x0000_t75" style="position:absolute;width:54864;height:3232;visibility:visible;mso-wrap-style:square" filled="t" fillcolor="#2f5496 [2404]">
                  <v:fill o:detectmouseclick="t"/>
                  <v:path o:connecttype="none"/>
                </v:shape>
                <w10:anchorlock/>
              </v:group>
            </w:pict>
          </mc:Fallback>
        </mc:AlternateContent>
      </w:r>
    </w:p>
    <w:p w14:paraId="65956833" w14:textId="193F8565" w:rsidR="005B1A5C" w:rsidRPr="005B1A5C" w:rsidRDefault="005B1A5C" w:rsidP="005B1A5C">
      <w:pPr>
        <w:spacing w:after="0" w:line="240" w:lineRule="auto"/>
        <w:jc w:val="right"/>
        <w:rPr>
          <w:rFonts w:ascii="Arial" w:eastAsia="Times New Roman" w:hAnsi="Arial" w:cs="Times New Roman"/>
          <w:color w:val="2F5496" w:themeColor="accent1" w:themeShade="BF"/>
          <w:sz w:val="24"/>
          <w:szCs w:val="24"/>
          <w:lang w:eastAsia="en-GB"/>
        </w:rPr>
      </w:pPr>
      <w:r w:rsidRPr="005B1A5C">
        <w:rPr>
          <w:rFonts w:ascii="Arial" w:eastAsia="Times New Roman" w:hAnsi="Arial" w:cs="Times New Roman"/>
          <w:color w:val="2F5496" w:themeColor="accent1" w:themeShade="BF"/>
          <w:sz w:val="24"/>
          <w:szCs w:val="24"/>
          <w:lang w:eastAsia="en-GB"/>
        </w:rPr>
        <w:t>Date</w:t>
      </w:r>
      <w:r>
        <w:rPr>
          <w:rFonts w:ascii="Arial" w:eastAsia="Times New Roman" w:hAnsi="Arial" w:cs="Times New Roman"/>
          <w:color w:val="2F5496" w:themeColor="accent1" w:themeShade="BF"/>
          <w:sz w:val="24"/>
          <w:szCs w:val="24"/>
          <w:lang w:eastAsia="en-GB"/>
        </w:rPr>
        <w:t>:</w:t>
      </w:r>
      <w:r w:rsidRPr="005B1A5C">
        <w:rPr>
          <w:rFonts w:ascii="Arial" w:eastAsia="Times New Roman" w:hAnsi="Arial" w:cs="Times New Roman"/>
          <w:color w:val="2F5496" w:themeColor="accent1" w:themeShade="BF"/>
          <w:sz w:val="24"/>
          <w:szCs w:val="24"/>
          <w:lang w:eastAsia="en-GB"/>
        </w:rPr>
        <w:t xml:space="preserve"> Aug. 2021</w:t>
      </w:r>
    </w:p>
    <w:p w14:paraId="2FCB5FFE" w14:textId="77777777" w:rsidR="005B1A5C" w:rsidRPr="005B1A5C" w:rsidRDefault="005B1A5C" w:rsidP="005B1A5C">
      <w:pPr>
        <w:spacing w:after="0" w:line="240" w:lineRule="auto"/>
        <w:jc w:val="both"/>
        <w:rPr>
          <w:rFonts w:ascii="Arial" w:eastAsia="Times New Roman" w:hAnsi="Arial" w:cs="Times New Roman"/>
          <w:b/>
          <w:color w:val="2F5496" w:themeColor="accent1" w:themeShade="BF"/>
          <w:sz w:val="24"/>
          <w:szCs w:val="24"/>
          <w:lang w:eastAsia="en-GB"/>
        </w:rPr>
      </w:pPr>
    </w:p>
    <w:p w14:paraId="282E6998" w14:textId="480DB211" w:rsidR="005B1A5C" w:rsidRPr="005B1A5C" w:rsidRDefault="005B1A5C" w:rsidP="005B1A5C">
      <w:pPr>
        <w:keepNext/>
        <w:spacing w:before="240" w:after="60" w:line="240" w:lineRule="auto"/>
        <w:jc w:val="center"/>
        <w:outlineLvl w:val="0"/>
        <w:rPr>
          <w:rFonts w:ascii="Cambria" w:eastAsia="Times New Roman" w:hAnsi="Cambria" w:cs="Times New Roman"/>
          <w:b/>
          <w:bCs/>
          <w:color w:val="2F5496" w:themeColor="accent1" w:themeShade="BF"/>
          <w:kern w:val="32"/>
          <w:sz w:val="32"/>
          <w:szCs w:val="32"/>
          <w:lang w:eastAsia="en-GB"/>
        </w:rPr>
      </w:pPr>
      <w:r w:rsidRPr="005B1A5C">
        <w:rPr>
          <w:rFonts w:ascii="Cambria" w:eastAsia="Times New Roman" w:hAnsi="Cambria" w:cs="Times New Roman"/>
          <w:b/>
          <w:bCs/>
          <w:color w:val="2F5496" w:themeColor="accent1" w:themeShade="BF"/>
          <w:kern w:val="32"/>
          <w:sz w:val="32"/>
          <w:szCs w:val="32"/>
          <w:lang w:eastAsia="en-GB"/>
        </w:rPr>
        <w:t>LNCT</w:t>
      </w:r>
      <w:r w:rsidR="00C833E9">
        <w:rPr>
          <w:rFonts w:ascii="Cambria" w:eastAsia="Times New Roman" w:hAnsi="Cambria" w:cs="Times New Roman"/>
          <w:b/>
          <w:bCs/>
          <w:color w:val="2F5496" w:themeColor="accent1" w:themeShade="BF"/>
          <w:kern w:val="32"/>
          <w:sz w:val="32"/>
          <w:szCs w:val="32"/>
          <w:lang w:eastAsia="en-GB"/>
        </w:rPr>
        <w:t>/21/1</w:t>
      </w:r>
      <w:r w:rsidR="009277FE">
        <w:rPr>
          <w:rFonts w:ascii="Cambria" w:eastAsia="Times New Roman" w:hAnsi="Cambria" w:cs="Times New Roman"/>
          <w:b/>
          <w:bCs/>
          <w:color w:val="2F5496" w:themeColor="accent1" w:themeShade="BF"/>
          <w:kern w:val="32"/>
          <w:sz w:val="32"/>
          <w:szCs w:val="32"/>
          <w:lang w:eastAsia="en-GB"/>
        </w:rPr>
        <w:t>6</w:t>
      </w:r>
    </w:p>
    <w:p w14:paraId="1795A94A" w14:textId="5A28F069" w:rsidR="005B1A5C" w:rsidRPr="005B1A5C" w:rsidRDefault="00995AE2" w:rsidP="005B1A5C">
      <w:pPr>
        <w:keepNext/>
        <w:spacing w:before="240" w:after="60" w:line="240" w:lineRule="auto"/>
        <w:jc w:val="center"/>
        <w:outlineLvl w:val="0"/>
        <w:rPr>
          <w:rFonts w:ascii="Cambria" w:eastAsia="Times New Roman" w:hAnsi="Cambria" w:cs="Times New Roman"/>
          <w:b/>
          <w:bCs/>
          <w:color w:val="2F5496" w:themeColor="accent1" w:themeShade="BF"/>
          <w:kern w:val="32"/>
          <w:sz w:val="32"/>
          <w:szCs w:val="32"/>
          <w:lang w:eastAsia="en-GB"/>
        </w:rPr>
      </w:pPr>
      <w:r>
        <w:rPr>
          <w:rFonts w:ascii="Cambria" w:eastAsia="Times New Roman" w:hAnsi="Cambria" w:cs="Times New Roman"/>
          <w:b/>
          <w:bCs/>
          <w:color w:val="2F5496" w:themeColor="accent1" w:themeShade="BF"/>
          <w:kern w:val="32"/>
          <w:sz w:val="32"/>
          <w:szCs w:val="32"/>
          <w:lang w:eastAsia="en-GB"/>
        </w:rPr>
        <w:t>Car Allowances</w:t>
      </w:r>
    </w:p>
    <w:p w14:paraId="0444F8D2"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650A5466"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5854AB2A"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r w:rsidRPr="005B1A5C">
        <w:rPr>
          <w:rFonts w:ascii="Arial" w:eastAsia="Times New Roman" w:hAnsi="Arial" w:cs="Times New Roman"/>
          <w:color w:val="2F5496" w:themeColor="accent1" w:themeShade="BF"/>
          <w:sz w:val="24"/>
          <w:szCs w:val="24"/>
          <w:lang w:eastAsia="en-GB"/>
        </w:rPr>
        <w:t>This agreement has been subject to review in 2021 by the LNCT Joint Secretaries and HR as part of a review of current Aberdeenshire LNCT Agreements.</w:t>
      </w:r>
    </w:p>
    <w:p w14:paraId="4337497E"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3B0B3B71"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38F441A2" w14:textId="032BD399" w:rsidR="005B1A5C" w:rsidRPr="005B1A5C" w:rsidRDefault="00995AE2" w:rsidP="005B1A5C">
      <w:pPr>
        <w:spacing w:after="0" w:line="240" w:lineRule="auto"/>
        <w:rPr>
          <w:rFonts w:ascii="Arial" w:eastAsia="Times New Roman" w:hAnsi="Arial" w:cs="Times New Roman"/>
          <w:color w:val="2F5496" w:themeColor="accent1" w:themeShade="BF"/>
          <w:sz w:val="24"/>
          <w:szCs w:val="24"/>
          <w:lang w:eastAsia="en-GB"/>
        </w:rPr>
      </w:pPr>
      <w:r>
        <w:rPr>
          <w:rFonts w:ascii="Arial" w:eastAsia="Times New Roman" w:hAnsi="Arial" w:cs="Times New Roman"/>
          <w:color w:val="2F5496" w:themeColor="accent1" w:themeShade="BF"/>
          <w:sz w:val="24"/>
          <w:szCs w:val="24"/>
          <w:lang w:eastAsia="en-GB"/>
        </w:rPr>
        <w:t>Please note a revision to this agreement whereby the 5-year protection period has now ended.</w:t>
      </w:r>
    </w:p>
    <w:p w14:paraId="0D86A6B1" w14:textId="711E0807" w:rsid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826F02D" w14:textId="78D8BD18" w:rsid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DDB3E40" w14:textId="4EEFF2E4" w:rsid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66460644" w14:textId="276B5F0F" w:rsid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5D2A7BB1"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C492D6A"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0E6009D0" w14:textId="0ADF154C" w:rsid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B40BE61"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56533ED"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6685C9E3"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359EEB8C"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CBF2AC9"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3CD91B17"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D3BF68A" w14:textId="77777777" w:rsidR="005B1A5C" w:rsidRDefault="005B1A5C" w:rsidP="005B1A5C">
      <w:pPr>
        <w:spacing w:after="0" w:line="240" w:lineRule="auto"/>
        <w:rPr>
          <w:rFonts w:ascii="Arial" w:eastAsia="Times New Roman" w:hAnsi="Arial" w:cs="Times New Roman"/>
          <w:b/>
          <w:color w:val="2F5496" w:themeColor="accent1" w:themeShade="BF"/>
          <w:sz w:val="24"/>
          <w:szCs w:val="24"/>
          <w:lang w:eastAsia="en-GB"/>
        </w:rPr>
      </w:pPr>
    </w:p>
    <w:p w14:paraId="6FF1126D" w14:textId="41D82CD0" w:rsidR="005B1A5C" w:rsidRPr="005B1A5C" w:rsidRDefault="005B1A5C" w:rsidP="005B1A5C">
      <w:pPr>
        <w:spacing w:after="0" w:line="240" w:lineRule="auto"/>
        <w:rPr>
          <w:rFonts w:ascii="Arial" w:eastAsia="Times New Roman" w:hAnsi="Arial" w:cs="Times New Roman"/>
          <w:b/>
          <w:color w:val="2F5496" w:themeColor="accent1" w:themeShade="BF"/>
          <w:sz w:val="24"/>
          <w:szCs w:val="24"/>
          <w:lang w:eastAsia="en-GB"/>
        </w:rPr>
      </w:pPr>
      <w:r w:rsidRPr="005B1A5C">
        <w:rPr>
          <w:rFonts w:ascii="Arial" w:eastAsia="Times New Roman" w:hAnsi="Arial" w:cs="Times New Roman"/>
          <w:b/>
          <w:color w:val="2F5496" w:themeColor="accent1" w:themeShade="BF"/>
          <w:sz w:val="24"/>
          <w:szCs w:val="24"/>
          <w:lang w:eastAsia="en-GB"/>
        </w:rPr>
        <w:t>LNCT Joint Secretaries</w:t>
      </w:r>
    </w:p>
    <w:p w14:paraId="0E5CCDF8"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9566C00" w14:textId="543EE767" w:rsidR="005B1A5C" w:rsidRPr="005B1A5C" w:rsidRDefault="005B1A5C" w:rsidP="005B1A5C">
      <w:pPr>
        <w:spacing w:after="0" w:line="240" w:lineRule="auto"/>
        <w:ind w:left="567" w:hanging="567"/>
        <w:rPr>
          <w:rFonts w:ascii="Arial" w:eastAsia="Times New Roman" w:hAnsi="Arial" w:cs="Times New Roman"/>
          <w:sz w:val="24"/>
          <w:szCs w:val="24"/>
          <w:lang w:eastAsia="en-GB"/>
        </w:rPr>
      </w:pPr>
      <w:bookmarkStart w:id="0" w:name="_Hlk75936725"/>
      <w:r w:rsidRPr="005B1A5C">
        <w:rPr>
          <w:rFonts w:ascii="Arial" w:eastAsia="Times New Roman" w:hAnsi="Arial" w:cs="Times New Roman"/>
          <w:color w:val="2F5496" w:themeColor="accent1" w:themeShade="BF"/>
          <w:sz w:val="24"/>
          <w:szCs w:val="24"/>
          <w:lang w:eastAsia="en-GB"/>
        </w:rPr>
        <w:t xml:space="preserve">Margaret Mackay (Education &amp; Children’s Services) </w:t>
      </w:r>
      <w:hyperlink r:id="rId7" w:history="1">
        <w:r w:rsidRPr="005B1A5C">
          <w:rPr>
            <w:rFonts w:ascii="Arial" w:eastAsia="Times New Roman" w:hAnsi="Arial" w:cs="Times New Roman"/>
            <w:color w:val="0000FF"/>
            <w:sz w:val="24"/>
            <w:szCs w:val="24"/>
            <w:u w:val="single"/>
            <w:lang w:eastAsia="en-GB"/>
          </w:rPr>
          <w:t>Margaret.MacKay@aberdeenshire.gov.uk</w:t>
        </w:r>
      </w:hyperlink>
      <w:r w:rsidRPr="005B1A5C">
        <w:rPr>
          <w:rFonts w:ascii="Arial" w:eastAsia="Times New Roman" w:hAnsi="Arial" w:cs="Times New Roman"/>
          <w:sz w:val="24"/>
          <w:szCs w:val="24"/>
          <w:lang w:eastAsia="en-GB"/>
        </w:rPr>
        <w:t xml:space="preserve"> </w:t>
      </w:r>
    </w:p>
    <w:p w14:paraId="237A0BBA" w14:textId="77777777" w:rsidR="005B1A5C" w:rsidRPr="005B1A5C" w:rsidRDefault="005B1A5C" w:rsidP="005B1A5C">
      <w:pPr>
        <w:spacing w:after="0" w:line="240" w:lineRule="auto"/>
        <w:rPr>
          <w:rFonts w:ascii="Arial" w:eastAsia="Times New Roman" w:hAnsi="Arial" w:cs="Times New Roman"/>
          <w:sz w:val="24"/>
          <w:szCs w:val="24"/>
          <w:lang w:eastAsia="en-GB"/>
        </w:rPr>
      </w:pPr>
    </w:p>
    <w:p w14:paraId="1C209C3D" w14:textId="2D98C430" w:rsidR="005B1A5C" w:rsidRPr="005B1A5C" w:rsidRDefault="005B1A5C" w:rsidP="005B1A5C">
      <w:pPr>
        <w:spacing w:after="0" w:line="240" w:lineRule="auto"/>
        <w:jc w:val="both"/>
        <w:rPr>
          <w:rFonts w:ascii="Arial" w:eastAsia="Times New Roman" w:hAnsi="Arial" w:cs="Times New Roman"/>
          <w:sz w:val="24"/>
          <w:szCs w:val="24"/>
          <w:lang w:eastAsia="en-GB"/>
        </w:rPr>
      </w:pPr>
      <w:r w:rsidRPr="005B1A5C">
        <w:rPr>
          <w:rFonts w:ascii="Arial" w:eastAsia="Times New Roman" w:hAnsi="Arial" w:cs="Times New Roman"/>
          <w:color w:val="2F5496" w:themeColor="accent1" w:themeShade="BF"/>
          <w:sz w:val="24"/>
          <w:szCs w:val="24"/>
          <w:lang w:eastAsia="en-GB"/>
        </w:rPr>
        <w:t>David Smith</w:t>
      </w:r>
      <w:r w:rsidRPr="005B1A5C">
        <w:rPr>
          <w:rFonts w:ascii="Arial" w:eastAsia="Times New Roman" w:hAnsi="Arial" w:cs="Times New Roman"/>
          <w:color w:val="2F5496" w:themeColor="accent1" w:themeShade="BF"/>
          <w:sz w:val="24"/>
          <w:szCs w:val="24"/>
          <w:lang w:eastAsia="en-GB"/>
        </w:rPr>
        <w:tab/>
        <w:t>(LNCT Teachers’ Panel)</w:t>
      </w:r>
      <w:r w:rsidRPr="005B1A5C">
        <w:rPr>
          <w:rFonts w:ascii="Arial" w:eastAsia="Times New Roman" w:hAnsi="Arial" w:cs="Times New Roman"/>
          <w:color w:val="2F5496" w:themeColor="accent1" w:themeShade="BF"/>
          <w:sz w:val="24"/>
          <w:szCs w:val="24"/>
          <w:lang w:eastAsia="en-GB"/>
        </w:rPr>
        <w:tab/>
      </w:r>
      <w:r w:rsidRPr="005B1A5C">
        <w:rPr>
          <w:rFonts w:ascii="Arial" w:eastAsia="Times New Roman" w:hAnsi="Arial" w:cs="Times New Roman"/>
          <w:sz w:val="24"/>
          <w:szCs w:val="24"/>
          <w:lang w:eastAsia="en-GB"/>
        </w:rPr>
        <w:tab/>
      </w:r>
    </w:p>
    <w:p w14:paraId="2A169672" w14:textId="77777777" w:rsidR="005B1A5C" w:rsidRPr="005B1A5C" w:rsidRDefault="00465F12" w:rsidP="005B1A5C">
      <w:pPr>
        <w:spacing w:after="0" w:line="240" w:lineRule="auto"/>
        <w:ind w:firstLine="720"/>
        <w:jc w:val="both"/>
        <w:rPr>
          <w:rFonts w:ascii="Arial" w:eastAsia="Times New Roman" w:hAnsi="Arial" w:cs="Times New Roman"/>
          <w:sz w:val="24"/>
          <w:szCs w:val="24"/>
          <w:lang w:eastAsia="en-GB"/>
        </w:rPr>
      </w:pPr>
      <w:hyperlink r:id="rId8" w:history="1">
        <w:r w:rsidR="005B1A5C" w:rsidRPr="005B1A5C">
          <w:rPr>
            <w:rFonts w:ascii="Arial" w:eastAsia="Times New Roman" w:hAnsi="Arial" w:cs="Times New Roman"/>
            <w:color w:val="0000FF"/>
            <w:sz w:val="24"/>
            <w:szCs w:val="24"/>
            <w:u w:val="single"/>
            <w:lang w:eastAsia="en-GB"/>
          </w:rPr>
          <w:t>David.A.Smith@aberdeenshire.gov.uk</w:t>
        </w:r>
      </w:hyperlink>
      <w:r w:rsidR="005B1A5C" w:rsidRPr="005B1A5C">
        <w:rPr>
          <w:rFonts w:ascii="Arial" w:eastAsia="Times New Roman" w:hAnsi="Arial" w:cs="Times New Roman"/>
          <w:sz w:val="24"/>
          <w:szCs w:val="24"/>
          <w:lang w:eastAsia="en-GB"/>
        </w:rPr>
        <w:t xml:space="preserve"> </w:t>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hyperlink r:id="rId9" w:history="1">
        <w:r w:rsidR="005B1A5C" w:rsidRPr="005B1A5C">
          <w:rPr>
            <w:rFonts w:ascii="Arial" w:eastAsia="Times New Roman" w:hAnsi="Arial" w:cs="Times New Roman"/>
            <w:color w:val="0000FF"/>
            <w:sz w:val="24"/>
            <w:szCs w:val="24"/>
            <w:u w:val="single"/>
            <w:lang w:eastAsia="en-GB"/>
          </w:rPr>
          <w:t>aberdeenshire@eis.org.uk</w:t>
        </w:r>
      </w:hyperlink>
      <w:r w:rsidR="005B1A5C" w:rsidRPr="005B1A5C">
        <w:rPr>
          <w:rFonts w:ascii="Arial" w:eastAsia="Times New Roman" w:hAnsi="Arial" w:cs="Times New Roman"/>
          <w:sz w:val="24"/>
          <w:szCs w:val="24"/>
          <w:lang w:eastAsia="en-GB"/>
        </w:rPr>
        <w:t xml:space="preserve">  </w:t>
      </w:r>
    </w:p>
    <w:bookmarkEnd w:id="0"/>
    <w:p w14:paraId="3F96556D" w14:textId="77777777" w:rsidR="005B1A5C" w:rsidRPr="005B1A5C" w:rsidRDefault="005B1A5C" w:rsidP="005B1A5C">
      <w:pPr>
        <w:spacing w:after="0" w:line="240" w:lineRule="auto"/>
        <w:rPr>
          <w:rFonts w:ascii="Arial" w:eastAsia="Times New Roman" w:hAnsi="Arial" w:cs="Times New Roman"/>
          <w:sz w:val="24"/>
          <w:szCs w:val="24"/>
          <w:lang w:eastAsia="en-GB"/>
        </w:rPr>
      </w:pPr>
    </w:p>
    <w:p w14:paraId="7B987519" w14:textId="475A77D4" w:rsidR="00995AE2" w:rsidRDefault="00995AE2">
      <w:r>
        <w:br w:type="page"/>
      </w:r>
    </w:p>
    <w:p w14:paraId="6595FC07" w14:textId="06FF0EA7" w:rsidR="00995AE2" w:rsidRDefault="00995AE2" w:rsidP="00995AE2">
      <w:pPr>
        <w:spacing w:after="0"/>
        <w:ind w:left="221"/>
      </w:pPr>
    </w:p>
    <w:p w14:paraId="45F28484" w14:textId="77777777" w:rsidR="00995AE2" w:rsidRPr="00995AE2" w:rsidRDefault="00995AE2" w:rsidP="00995AE2">
      <w:pPr>
        <w:spacing w:after="0"/>
        <w:jc w:val="right"/>
        <w:rPr>
          <w:rFonts w:ascii="Arial" w:hAnsi="Arial" w:cs="Arial"/>
          <w:sz w:val="24"/>
          <w:szCs w:val="24"/>
        </w:rPr>
      </w:pPr>
      <w:r w:rsidRPr="00995AE2">
        <w:rPr>
          <w:rFonts w:ascii="Arial" w:eastAsia="Calibri" w:hAnsi="Arial" w:cs="Arial"/>
          <w:sz w:val="24"/>
          <w:szCs w:val="24"/>
        </w:rPr>
        <w:t xml:space="preserve">Date 05/11/2014 </w:t>
      </w:r>
    </w:p>
    <w:p w14:paraId="03D28BFB" w14:textId="77777777" w:rsidR="00995AE2" w:rsidRPr="00995AE2" w:rsidRDefault="00995AE2" w:rsidP="00995AE2">
      <w:pPr>
        <w:spacing w:after="0"/>
        <w:ind w:left="221"/>
        <w:rPr>
          <w:rFonts w:ascii="Arial" w:hAnsi="Arial" w:cs="Arial"/>
          <w:sz w:val="24"/>
          <w:szCs w:val="24"/>
        </w:rPr>
      </w:pPr>
      <w:r w:rsidRPr="00995AE2">
        <w:rPr>
          <w:rFonts w:ascii="Arial" w:eastAsia="Calibri" w:hAnsi="Arial" w:cs="Arial"/>
          <w:b/>
          <w:sz w:val="24"/>
          <w:szCs w:val="24"/>
        </w:rPr>
        <w:t xml:space="preserve"> </w:t>
      </w:r>
    </w:p>
    <w:p w14:paraId="3F50CF5C" w14:textId="77777777" w:rsidR="00995AE2" w:rsidRPr="00995AE2" w:rsidRDefault="00995AE2" w:rsidP="00995AE2">
      <w:pPr>
        <w:spacing w:after="0"/>
        <w:ind w:left="340"/>
        <w:jc w:val="center"/>
        <w:rPr>
          <w:rFonts w:ascii="Arial" w:hAnsi="Arial" w:cs="Arial"/>
          <w:sz w:val="24"/>
          <w:szCs w:val="24"/>
        </w:rPr>
      </w:pPr>
      <w:r w:rsidRPr="00995AE2">
        <w:rPr>
          <w:rFonts w:ascii="Arial" w:eastAsia="Arial" w:hAnsi="Arial" w:cs="Arial"/>
          <w:b/>
          <w:sz w:val="24"/>
          <w:szCs w:val="24"/>
        </w:rPr>
        <w:t xml:space="preserve">LNCT/14/17 </w:t>
      </w:r>
    </w:p>
    <w:p w14:paraId="1A2FD896" w14:textId="77777777" w:rsidR="00995AE2" w:rsidRPr="00995AE2" w:rsidRDefault="00995AE2" w:rsidP="00995AE2">
      <w:pPr>
        <w:spacing w:after="0"/>
        <w:ind w:left="340"/>
        <w:jc w:val="center"/>
        <w:rPr>
          <w:rFonts w:ascii="Arial" w:hAnsi="Arial" w:cs="Arial"/>
          <w:sz w:val="24"/>
          <w:szCs w:val="24"/>
        </w:rPr>
      </w:pPr>
      <w:r w:rsidRPr="00995AE2">
        <w:rPr>
          <w:rFonts w:ascii="Arial" w:eastAsia="Arial" w:hAnsi="Arial" w:cs="Arial"/>
          <w:b/>
          <w:sz w:val="24"/>
          <w:szCs w:val="24"/>
        </w:rPr>
        <w:t xml:space="preserve">Car Allowances </w:t>
      </w:r>
    </w:p>
    <w:p w14:paraId="3894B601" w14:textId="77777777" w:rsidR="00995AE2" w:rsidRPr="00995AE2" w:rsidRDefault="00995AE2" w:rsidP="00995AE2">
      <w:pPr>
        <w:spacing w:after="0"/>
        <w:ind w:left="334"/>
        <w:rPr>
          <w:rFonts w:ascii="Arial" w:hAnsi="Arial" w:cs="Arial"/>
          <w:sz w:val="24"/>
          <w:szCs w:val="24"/>
        </w:rPr>
      </w:pPr>
      <w:r w:rsidRPr="00995AE2">
        <w:rPr>
          <w:rFonts w:ascii="Arial" w:eastAsia="Arial" w:hAnsi="Arial" w:cs="Arial"/>
          <w:b/>
          <w:sz w:val="24"/>
          <w:szCs w:val="24"/>
        </w:rPr>
        <w:t xml:space="preserve"> </w:t>
      </w:r>
    </w:p>
    <w:p w14:paraId="3C171117" w14:textId="77777777" w:rsidR="00995AE2" w:rsidRPr="00995AE2" w:rsidRDefault="00995AE2" w:rsidP="00995AE2">
      <w:pPr>
        <w:rPr>
          <w:rFonts w:ascii="Arial" w:hAnsi="Arial" w:cs="Arial"/>
          <w:sz w:val="24"/>
          <w:szCs w:val="24"/>
        </w:rPr>
      </w:pPr>
      <w:r w:rsidRPr="00995AE2">
        <w:rPr>
          <w:rFonts w:ascii="Arial" w:hAnsi="Arial" w:cs="Arial"/>
          <w:sz w:val="24"/>
          <w:szCs w:val="24"/>
        </w:rPr>
        <w:t xml:space="preserve">Dear Colleague, </w:t>
      </w:r>
    </w:p>
    <w:p w14:paraId="5BF77931" w14:textId="77777777" w:rsidR="00995AE2" w:rsidRPr="00995AE2" w:rsidRDefault="00995AE2" w:rsidP="00995AE2">
      <w:pPr>
        <w:rPr>
          <w:rFonts w:ascii="Arial" w:hAnsi="Arial" w:cs="Arial"/>
          <w:sz w:val="24"/>
          <w:szCs w:val="24"/>
        </w:rPr>
      </w:pPr>
    </w:p>
    <w:p w14:paraId="3FF144D6" w14:textId="77777777" w:rsidR="00995AE2" w:rsidRPr="00995AE2" w:rsidRDefault="00995AE2" w:rsidP="00995AE2">
      <w:pPr>
        <w:rPr>
          <w:rFonts w:ascii="Arial" w:hAnsi="Arial" w:cs="Arial"/>
          <w:sz w:val="24"/>
          <w:szCs w:val="24"/>
        </w:rPr>
      </w:pPr>
      <w:r w:rsidRPr="00995AE2">
        <w:rPr>
          <w:rFonts w:ascii="Arial" w:hAnsi="Arial" w:cs="Arial"/>
          <w:sz w:val="24"/>
          <w:szCs w:val="24"/>
        </w:rPr>
        <w:t xml:space="preserve">The following documents were agreed at LNCT in September 2014 and replace the previous LNCT/14/05 Car allowances. </w:t>
      </w:r>
    </w:p>
    <w:p w14:paraId="34E7A994" w14:textId="2E9FBE35" w:rsidR="00995AE2" w:rsidRPr="00995AE2" w:rsidRDefault="00995AE2" w:rsidP="00995AE2">
      <w:pPr>
        <w:rPr>
          <w:rFonts w:ascii="Arial" w:hAnsi="Arial" w:cs="Arial"/>
          <w:sz w:val="24"/>
          <w:szCs w:val="24"/>
        </w:rPr>
      </w:pPr>
      <w:r w:rsidRPr="00995AE2">
        <w:rPr>
          <w:rFonts w:ascii="Arial" w:hAnsi="Arial" w:cs="Arial"/>
          <w:sz w:val="24"/>
          <w:szCs w:val="24"/>
        </w:rPr>
        <w:t xml:space="preserve">Following a report on HMRC rates and “average AA” rates, the LNCT has agreed to amend the trigger from a single year of the “average AA” rate being 10% higher than HMRC rate to using a three-year running average to avoid potential volatility (e.g. in 2013 the average AA rate was 8% higher than HMRC rate and in 2014 HMRC was 7% higher than average AA rate). This amendment overtakes the planned review in 2017. </w:t>
      </w:r>
    </w:p>
    <w:p w14:paraId="5073E04B" w14:textId="549D7573" w:rsidR="00995AE2" w:rsidRPr="00995AE2" w:rsidRDefault="00995AE2" w:rsidP="00995AE2">
      <w:pPr>
        <w:rPr>
          <w:rFonts w:ascii="Arial" w:hAnsi="Arial" w:cs="Arial"/>
          <w:sz w:val="24"/>
          <w:szCs w:val="24"/>
        </w:rPr>
      </w:pPr>
      <w:r w:rsidRPr="00995AE2">
        <w:rPr>
          <w:rFonts w:ascii="Arial" w:hAnsi="Arial" w:cs="Arial"/>
          <w:sz w:val="24"/>
          <w:szCs w:val="24"/>
        </w:rPr>
        <w:t xml:space="preserve">The reasons for the changes remain as set out in the circular covering the original agreement below. </w:t>
      </w:r>
    </w:p>
    <w:p w14:paraId="08707E22" w14:textId="77777777" w:rsidR="00995AE2" w:rsidRPr="00995AE2" w:rsidRDefault="00995AE2" w:rsidP="00995AE2">
      <w:pPr>
        <w:rPr>
          <w:rFonts w:ascii="Arial" w:hAnsi="Arial" w:cs="Arial"/>
          <w:sz w:val="24"/>
          <w:szCs w:val="24"/>
        </w:rPr>
      </w:pPr>
      <w:r w:rsidRPr="00995AE2">
        <w:rPr>
          <w:rFonts w:ascii="Arial" w:hAnsi="Arial" w:cs="Arial"/>
          <w:sz w:val="24"/>
          <w:szCs w:val="24"/>
        </w:rPr>
        <w:t xml:space="preserve">__________________________________________________________________ </w:t>
      </w:r>
    </w:p>
    <w:p w14:paraId="5EA38C81" w14:textId="77777777" w:rsidR="00995AE2" w:rsidRPr="00995AE2" w:rsidRDefault="00995AE2" w:rsidP="00995AE2">
      <w:pPr>
        <w:rPr>
          <w:rFonts w:ascii="Arial" w:hAnsi="Arial" w:cs="Arial"/>
          <w:sz w:val="24"/>
          <w:szCs w:val="24"/>
        </w:rPr>
      </w:pPr>
      <w:r w:rsidRPr="00995AE2">
        <w:rPr>
          <w:rFonts w:ascii="Arial" w:hAnsi="Arial" w:cs="Arial"/>
          <w:sz w:val="24"/>
          <w:szCs w:val="24"/>
        </w:rPr>
        <w:t xml:space="preserve"> </w:t>
      </w:r>
    </w:p>
    <w:p w14:paraId="43522CDF" w14:textId="77777777" w:rsidR="00995AE2" w:rsidRPr="00995AE2" w:rsidRDefault="00995AE2" w:rsidP="00995AE2">
      <w:pPr>
        <w:rPr>
          <w:rFonts w:ascii="Arial" w:hAnsi="Arial" w:cs="Arial"/>
          <w:sz w:val="24"/>
          <w:szCs w:val="24"/>
        </w:rPr>
      </w:pPr>
      <w:r w:rsidRPr="00995AE2">
        <w:rPr>
          <w:rFonts w:ascii="Arial" w:hAnsi="Arial" w:cs="Arial"/>
          <w:sz w:val="24"/>
          <w:szCs w:val="24"/>
        </w:rPr>
        <w:t>Aberdeenshire LNCT has agreed changes to the Car Allowances to be implemented from the 1</w:t>
      </w:r>
      <w:r w:rsidRPr="00995AE2">
        <w:rPr>
          <w:rFonts w:ascii="Arial" w:hAnsi="Arial" w:cs="Arial"/>
          <w:sz w:val="24"/>
          <w:szCs w:val="24"/>
          <w:vertAlign w:val="superscript"/>
        </w:rPr>
        <w:t xml:space="preserve">st </w:t>
      </w:r>
      <w:r w:rsidRPr="00995AE2">
        <w:rPr>
          <w:rFonts w:ascii="Arial" w:hAnsi="Arial" w:cs="Arial"/>
          <w:sz w:val="24"/>
          <w:szCs w:val="24"/>
        </w:rPr>
        <w:t xml:space="preserve">June 2014. </w:t>
      </w:r>
    </w:p>
    <w:p w14:paraId="30DE7658" w14:textId="685CC41C" w:rsidR="00995AE2" w:rsidRPr="00995AE2" w:rsidRDefault="00995AE2" w:rsidP="00995AE2">
      <w:pPr>
        <w:rPr>
          <w:rFonts w:ascii="Arial" w:hAnsi="Arial" w:cs="Arial"/>
          <w:sz w:val="24"/>
          <w:szCs w:val="24"/>
        </w:rPr>
      </w:pPr>
      <w:r w:rsidRPr="00995AE2">
        <w:rPr>
          <w:rFonts w:ascii="Arial" w:hAnsi="Arial" w:cs="Arial"/>
          <w:sz w:val="24"/>
          <w:szCs w:val="24"/>
        </w:rPr>
        <w:t xml:space="preserve">The principles on which the new agreement is based are: </w:t>
      </w:r>
    </w:p>
    <w:p w14:paraId="48165789" w14:textId="77777777" w:rsidR="00995AE2" w:rsidRDefault="00995AE2" w:rsidP="00995AE2">
      <w:pPr>
        <w:pStyle w:val="ListParagraph"/>
        <w:numPr>
          <w:ilvl w:val="0"/>
          <w:numId w:val="3"/>
        </w:numPr>
        <w:ind w:left="426"/>
        <w:rPr>
          <w:rFonts w:ascii="Arial" w:hAnsi="Arial" w:cs="Arial"/>
          <w:sz w:val="24"/>
          <w:szCs w:val="24"/>
        </w:rPr>
      </w:pPr>
      <w:r w:rsidRPr="00995AE2">
        <w:rPr>
          <w:rFonts w:ascii="Arial" w:hAnsi="Arial" w:cs="Arial"/>
          <w:sz w:val="24"/>
          <w:szCs w:val="24"/>
        </w:rPr>
        <w:t xml:space="preserve">that both essential and casual car users will receive the same rates for the same mileage. Hence the removal of essential car user allowance and the application of HMRC mileage rates for </w:t>
      </w:r>
      <w:r w:rsidRPr="00995AE2">
        <w:rPr>
          <w:rFonts w:ascii="Arial" w:eastAsia="Arial" w:hAnsi="Arial" w:cs="Arial"/>
          <w:b/>
          <w:sz w:val="24"/>
          <w:szCs w:val="24"/>
        </w:rPr>
        <w:t xml:space="preserve">all </w:t>
      </w:r>
      <w:r w:rsidRPr="00995AE2">
        <w:rPr>
          <w:rFonts w:ascii="Arial" w:hAnsi="Arial" w:cs="Arial"/>
          <w:sz w:val="24"/>
          <w:szCs w:val="24"/>
        </w:rPr>
        <w:t>staff.</w:t>
      </w:r>
    </w:p>
    <w:p w14:paraId="319447B4" w14:textId="208F9278" w:rsidR="00995AE2" w:rsidRDefault="00995AE2" w:rsidP="00995AE2">
      <w:pPr>
        <w:pStyle w:val="ListParagraph"/>
        <w:numPr>
          <w:ilvl w:val="0"/>
          <w:numId w:val="3"/>
        </w:numPr>
        <w:ind w:left="426"/>
        <w:rPr>
          <w:rFonts w:ascii="Arial" w:hAnsi="Arial" w:cs="Arial"/>
          <w:sz w:val="24"/>
          <w:szCs w:val="24"/>
        </w:rPr>
      </w:pPr>
      <w:r w:rsidRPr="00995AE2">
        <w:rPr>
          <w:rFonts w:ascii="Arial" w:hAnsi="Arial" w:cs="Arial"/>
          <w:sz w:val="24"/>
          <w:szCs w:val="24"/>
        </w:rPr>
        <w:t>that travel rates reflect the cost of motoring. The HMRC tax free rates are to be applied but an assessment method will be introduced based on the AA’s calculation of vehicle running costs. If these are 10% or more above the HMRC rates, the AA rate will apply. This will ensure that rising costs of running a vehicle will be reflected in the rates.</w:t>
      </w:r>
    </w:p>
    <w:p w14:paraId="3EF2C369" w14:textId="20F37586" w:rsidR="00995AE2" w:rsidRDefault="00995AE2" w:rsidP="00995AE2">
      <w:pPr>
        <w:pStyle w:val="ListParagraph"/>
        <w:numPr>
          <w:ilvl w:val="0"/>
          <w:numId w:val="3"/>
        </w:numPr>
        <w:ind w:left="426"/>
        <w:rPr>
          <w:rFonts w:ascii="Arial" w:hAnsi="Arial" w:cs="Arial"/>
          <w:sz w:val="24"/>
          <w:szCs w:val="24"/>
        </w:rPr>
      </w:pPr>
      <w:r>
        <w:rPr>
          <w:rFonts w:ascii="Arial" w:hAnsi="Arial" w:cs="Arial"/>
          <w:sz w:val="24"/>
          <w:szCs w:val="24"/>
        </w:rPr>
        <w:t>A five-year protection period for current essential users unless they opt in to the car lease scheme.  A separate letter will be sent to all current essential users to notify them of the options.</w:t>
      </w:r>
    </w:p>
    <w:p w14:paraId="3A6147C3" w14:textId="17D3C0B3" w:rsidR="00995AE2" w:rsidRPr="00995AE2" w:rsidRDefault="00995AE2" w:rsidP="00995AE2">
      <w:pPr>
        <w:pStyle w:val="ListParagraph"/>
        <w:numPr>
          <w:ilvl w:val="0"/>
          <w:numId w:val="3"/>
        </w:numPr>
        <w:ind w:left="426"/>
        <w:rPr>
          <w:rFonts w:ascii="Arial" w:hAnsi="Arial" w:cs="Arial"/>
          <w:sz w:val="24"/>
          <w:szCs w:val="24"/>
        </w:rPr>
      </w:pPr>
      <w:r w:rsidRPr="00995AE2">
        <w:rPr>
          <w:rFonts w:ascii="Arial" w:hAnsi="Arial" w:cs="Arial"/>
          <w:sz w:val="24"/>
          <w:szCs w:val="24"/>
        </w:rPr>
        <w:t xml:space="preserve">a “salary sacrifice” car lease scheme is available to all employees. </w:t>
      </w:r>
    </w:p>
    <w:p w14:paraId="5515D9DA" w14:textId="3DFF1500" w:rsidR="00995AE2" w:rsidRPr="00995AE2" w:rsidRDefault="00995AE2" w:rsidP="00995AE2">
      <w:pPr>
        <w:rPr>
          <w:rFonts w:ascii="Arial" w:hAnsi="Arial" w:cs="Arial"/>
          <w:sz w:val="24"/>
          <w:szCs w:val="24"/>
        </w:rPr>
      </w:pPr>
      <w:r w:rsidRPr="00995AE2">
        <w:rPr>
          <w:rFonts w:ascii="Arial" w:hAnsi="Arial" w:cs="Arial"/>
          <w:sz w:val="24"/>
          <w:szCs w:val="24"/>
        </w:rPr>
        <w:t xml:space="preserve">It should be noted that this scheme is “unapproved” by SPPA in terms of pensions. This means that the reduced salary (after deduction of car lease payments) is used to calculate both reduced contributions and the pensionable salary. This may have implications for final salary pension calculations if salary is reduced in the last 10 years of service and will impact on career average pensions when these are </w:t>
      </w:r>
      <w:r w:rsidRPr="00995AE2">
        <w:rPr>
          <w:rFonts w:ascii="Arial" w:hAnsi="Arial" w:cs="Arial"/>
          <w:sz w:val="24"/>
          <w:szCs w:val="24"/>
        </w:rPr>
        <w:lastRenderedPageBreak/>
        <w:t>introduced on 1</w:t>
      </w:r>
      <w:r w:rsidRPr="00995AE2">
        <w:rPr>
          <w:rFonts w:ascii="Arial" w:hAnsi="Arial" w:cs="Arial"/>
          <w:sz w:val="24"/>
          <w:szCs w:val="24"/>
          <w:vertAlign w:val="superscript"/>
        </w:rPr>
        <w:t xml:space="preserve">st </w:t>
      </w:r>
      <w:r w:rsidRPr="00995AE2">
        <w:rPr>
          <w:rFonts w:ascii="Arial" w:hAnsi="Arial" w:cs="Arial"/>
          <w:sz w:val="24"/>
          <w:szCs w:val="24"/>
        </w:rPr>
        <w:t xml:space="preserve">April 2015. Calculation of in-service benefits such as ill-health retirement and death benefits are also impacted by a reduction in salary. </w:t>
      </w:r>
      <w:r w:rsidRPr="00995AE2">
        <w:rPr>
          <w:rFonts w:ascii="Arial" w:eastAsia="Arial" w:hAnsi="Arial" w:cs="Arial"/>
          <w:b/>
          <w:sz w:val="24"/>
          <w:szCs w:val="24"/>
        </w:rPr>
        <w:t>You are advised to take advice</w:t>
      </w:r>
      <w:r w:rsidRPr="00995AE2">
        <w:rPr>
          <w:rFonts w:ascii="Arial" w:hAnsi="Arial" w:cs="Arial"/>
          <w:sz w:val="24"/>
          <w:szCs w:val="24"/>
        </w:rPr>
        <w:t xml:space="preserve"> </w:t>
      </w:r>
      <w:r w:rsidRPr="00995AE2">
        <w:rPr>
          <w:rFonts w:ascii="Arial" w:eastAsia="Arial" w:hAnsi="Arial" w:cs="Arial"/>
          <w:b/>
          <w:sz w:val="24"/>
          <w:szCs w:val="24"/>
        </w:rPr>
        <w:t>on potential financial and pension implications before entering into a salary sacrifice scheme.</w:t>
      </w:r>
      <w:r w:rsidRPr="00995AE2">
        <w:rPr>
          <w:rFonts w:ascii="Arial" w:hAnsi="Arial" w:cs="Arial"/>
          <w:sz w:val="24"/>
          <w:szCs w:val="24"/>
        </w:rPr>
        <w:t xml:space="preserve"> </w:t>
      </w:r>
    </w:p>
    <w:p w14:paraId="2886424C" w14:textId="4BF81481" w:rsidR="00995AE2" w:rsidRPr="00995AE2" w:rsidRDefault="00995AE2" w:rsidP="00995AE2">
      <w:pPr>
        <w:rPr>
          <w:rFonts w:ascii="Arial" w:hAnsi="Arial" w:cs="Arial"/>
          <w:sz w:val="24"/>
          <w:szCs w:val="24"/>
        </w:rPr>
      </w:pPr>
      <w:r w:rsidRPr="00995AE2">
        <w:rPr>
          <w:rFonts w:ascii="Arial" w:hAnsi="Arial" w:cs="Arial"/>
          <w:sz w:val="24"/>
          <w:szCs w:val="24"/>
        </w:rPr>
        <w:t>Details of all the benefits schemes are available by clicking the My Benefits tab on Arcadia Lite at</w:t>
      </w:r>
    </w:p>
    <w:p w14:paraId="41AA1AE7" w14:textId="77777777" w:rsidR="00995AE2" w:rsidRPr="00995AE2" w:rsidRDefault="00465F12" w:rsidP="00995AE2">
      <w:pPr>
        <w:rPr>
          <w:rFonts w:ascii="Arial" w:hAnsi="Arial" w:cs="Arial"/>
          <w:sz w:val="24"/>
          <w:szCs w:val="24"/>
        </w:rPr>
      </w:pPr>
      <w:hyperlink r:id="rId10">
        <w:r w:rsidR="00995AE2" w:rsidRPr="00995AE2">
          <w:rPr>
            <w:rFonts w:ascii="Arial" w:hAnsi="Arial" w:cs="Arial"/>
            <w:color w:val="0000FF"/>
            <w:sz w:val="24"/>
            <w:szCs w:val="24"/>
            <w:u w:val="single" w:color="0000FF"/>
          </w:rPr>
          <w:t>http://arcadialite.aberdeenshire.gov.uk/</w:t>
        </w:r>
      </w:hyperlink>
      <w:hyperlink r:id="rId11">
        <w:r w:rsidR="00995AE2" w:rsidRPr="00995AE2">
          <w:rPr>
            <w:rFonts w:ascii="Arial" w:hAnsi="Arial" w:cs="Arial"/>
            <w:sz w:val="24"/>
            <w:szCs w:val="24"/>
          </w:rPr>
          <w:t xml:space="preserve"> </w:t>
        </w:r>
      </w:hyperlink>
    </w:p>
    <w:p w14:paraId="35D6D9B9" w14:textId="77777777" w:rsidR="00995AE2" w:rsidRPr="00995AE2" w:rsidRDefault="00995AE2" w:rsidP="00995AE2">
      <w:pPr>
        <w:rPr>
          <w:rFonts w:ascii="Arial" w:hAnsi="Arial" w:cs="Arial"/>
          <w:sz w:val="24"/>
          <w:szCs w:val="24"/>
        </w:rPr>
      </w:pPr>
      <w:r w:rsidRPr="00995AE2">
        <w:rPr>
          <w:rFonts w:ascii="Arial" w:eastAsia="Calibri" w:hAnsi="Arial" w:cs="Arial"/>
          <w:sz w:val="24"/>
          <w:szCs w:val="24"/>
        </w:rPr>
        <w:t xml:space="preserve"> </w:t>
      </w:r>
    </w:p>
    <w:p w14:paraId="4BA22B1D" w14:textId="4472CAB2" w:rsidR="00995AE2" w:rsidRPr="00995AE2" w:rsidRDefault="00995AE2" w:rsidP="00995AE2">
      <w:pPr>
        <w:rPr>
          <w:rFonts w:ascii="Arial" w:hAnsi="Arial" w:cs="Arial"/>
          <w:sz w:val="24"/>
          <w:szCs w:val="24"/>
        </w:rPr>
      </w:pPr>
      <w:r w:rsidRPr="00995AE2">
        <w:rPr>
          <w:rFonts w:ascii="Arial" w:hAnsi="Arial" w:cs="Arial"/>
          <w:sz w:val="24"/>
          <w:szCs w:val="24"/>
        </w:rPr>
        <w:t xml:space="preserve">Yours sincerely </w:t>
      </w:r>
    </w:p>
    <w:p w14:paraId="275CE7A1" w14:textId="77777777" w:rsidR="00995AE2" w:rsidRPr="00995AE2" w:rsidRDefault="00995AE2" w:rsidP="00995AE2">
      <w:pPr>
        <w:spacing w:after="0"/>
        <w:ind w:left="221"/>
        <w:rPr>
          <w:rFonts w:ascii="Arial" w:hAnsi="Arial" w:cs="Arial"/>
          <w:sz w:val="24"/>
          <w:szCs w:val="24"/>
        </w:rPr>
      </w:pPr>
      <w:r w:rsidRPr="00995AE2">
        <w:rPr>
          <w:rFonts w:ascii="Arial" w:hAnsi="Arial" w:cs="Arial"/>
          <w:sz w:val="24"/>
          <w:szCs w:val="24"/>
        </w:rPr>
        <w:t xml:space="preserve"> </w:t>
      </w:r>
    </w:p>
    <w:p w14:paraId="322EDB23" w14:textId="77777777" w:rsidR="00995AE2" w:rsidRPr="00995AE2" w:rsidRDefault="00995AE2" w:rsidP="00995AE2">
      <w:pPr>
        <w:spacing w:after="0"/>
        <w:ind w:left="221"/>
        <w:rPr>
          <w:rFonts w:ascii="Arial" w:hAnsi="Arial" w:cs="Arial"/>
          <w:sz w:val="24"/>
          <w:szCs w:val="24"/>
        </w:rPr>
      </w:pPr>
      <w:r w:rsidRPr="00995AE2">
        <w:rPr>
          <w:rFonts w:ascii="Arial" w:hAnsi="Arial" w:cs="Arial"/>
          <w:sz w:val="24"/>
          <w:szCs w:val="24"/>
        </w:rPr>
        <w:t xml:space="preserve"> </w:t>
      </w:r>
    </w:p>
    <w:p w14:paraId="4A99AAC7" w14:textId="77777777" w:rsidR="00995AE2" w:rsidRPr="00995AE2" w:rsidRDefault="00995AE2" w:rsidP="00995AE2">
      <w:pPr>
        <w:spacing w:after="0"/>
        <w:ind w:left="221"/>
        <w:rPr>
          <w:rFonts w:ascii="Arial" w:hAnsi="Arial" w:cs="Arial"/>
          <w:sz w:val="24"/>
          <w:szCs w:val="24"/>
        </w:rPr>
      </w:pPr>
      <w:r w:rsidRPr="00995AE2">
        <w:rPr>
          <w:rFonts w:ascii="Arial" w:hAnsi="Arial" w:cs="Arial"/>
          <w:sz w:val="24"/>
          <w:szCs w:val="24"/>
        </w:rPr>
        <w:t xml:space="preserve"> </w:t>
      </w:r>
    </w:p>
    <w:p w14:paraId="04395EB3" w14:textId="77777777" w:rsidR="00995AE2" w:rsidRPr="00995AE2" w:rsidRDefault="00995AE2" w:rsidP="00995AE2">
      <w:pPr>
        <w:spacing w:after="0"/>
        <w:ind w:left="221"/>
        <w:rPr>
          <w:rFonts w:ascii="Arial" w:hAnsi="Arial" w:cs="Arial"/>
          <w:sz w:val="24"/>
          <w:szCs w:val="24"/>
        </w:rPr>
      </w:pPr>
      <w:r w:rsidRPr="00995AE2">
        <w:rPr>
          <w:rFonts w:ascii="Arial" w:eastAsia="Arial" w:hAnsi="Arial" w:cs="Arial"/>
          <w:b/>
          <w:sz w:val="24"/>
          <w:szCs w:val="24"/>
        </w:rPr>
        <w:t xml:space="preserve">LNCT Joint Secretaries </w:t>
      </w:r>
    </w:p>
    <w:p w14:paraId="27F2BAAB" w14:textId="77777777" w:rsidR="00995AE2" w:rsidRPr="00995AE2" w:rsidRDefault="00995AE2" w:rsidP="00995AE2">
      <w:pPr>
        <w:spacing w:after="0"/>
        <w:ind w:left="221"/>
        <w:rPr>
          <w:rFonts w:ascii="Arial" w:hAnsi="Arial" w:cs="Arial"/>
          <w:sz w:val="24"/>
          <w:szCs w:val="24"/>
        </w:rPr>
      </w:pPr>
      <w:r w:rsidRPr="00995AE2">
        <w:rPr>
          <w:rFonts w:ascii="Arial" w:hAnsi="Arial" w:cs="Arial"/>
          <w:sz w:val="24"/>
          <w:szCs w:val="24"/>
        </w:rPr>
        <w:t xml:space="preserve"> </w:t>
      </w:r>
    </w:p>
    <w:p w14:paraId="25EFEA18" w14:textId="77777777" w:rsidR="00995AE2" w:rsidRPr="00995AE2" w:rsidRDefault="00995AE2" w:rsidP="00995AE2">
      <w:pPr>
        <w:ind w:left="788" w:right="97" w:hanging="567"/>
        <w:rPr>
          <w:rFonts w:ascii="Arial" w:hAnsi="Arial" w:cs="Arial"/>
          <w:sz w:val="24"/>
          <w:szCs w:val="24"/>
        </w:rPr>
      </w:pPr>
      <w:r w:rsidRPr="00995AE2">
        <w:rPr>
          <w:rFonts w:ascii="Arial" w:hAnsi="Arial" w:cs="Arial"/>
          <w:sz w:val="24"/>
          <w:szCs w:val="24"/>
        </w:rPr>
        <w:t xml:space="preserve">Margaret Mackay (Education &amp; Children’s Services) </w:t>
      </w:r>
      <w:r w:rsidRPr="00995AE2">
        <w:rPr>
          <w:rFonts w:ascii="Arial" w:hAnsi="Arial" w:cs="Arial"/>
          <w:color w:val="0000FF"/>
          <w:sz w:val="24"/>
          <w:szCs w:val="24"/>
          <w:u w:val="single" w:color="0000FF"/>
        </w:rPr>
        <w:t>Margaret.MacKay@aberdeenshire.gov.uk</w:t>
      </w:r>
      <w:r w:rsidRPr="00995AE2">
        <w:rPr>
          <w:rFonts w:ascii="Arial" w:hAnsi="Arial" w:cs="Arial"/>
          <w:sz w:val="24"/>
          <w:szCs w:val="24"/>
        </w:rPr>
        <w:t xml:space="preserve">  </w:t>
      </w:r>
    </w:p>
    <w:p w14:paraId="7FF4687E" w14:textId="77777777" w:rsidR="00995AE2" w:rsidRPr="00995AE2" w:rsidRDefault="00995AE2" w:rsidP="00995AE2">
      <w:pPr>
        <w:ind w:left="221"/>
        <w:rPr>
          <w:rFonts w:ascii="Arial" w:hAnsi="Arial" w:cs="Arial"/>
          <w:sz w:val="24"/>
          <w:szCs w:val="24"/>
        </w:rPr>
      </w:pPr>
      <w:r w:rsidRPr="00995AE2">
        <w:rPr>
          <w:rFonts w:ascii="Arial" w:hAnsi="Arial" w:cs="Arial"/>
          <w:sz w:val="24"/>
          <w:szCs w:val="24"/>
        </w:rPr>
        <w:t xml:space="preserve"> </w:t>
      </w:r>
    </w:p>
    <w:p w14:paraId="5E599871" w14:textId="77777777" w:rsidR="00995AE2" w:rsidRPr="00995AE2" w:rsidRDefault="00995AE2" w:rsidP="00995AE2">
      <w:pPr>
        <w:tabs>
          <w:tab w:val="center" w:pos="2268"/>
          <w:tab w:val="center" w:pos="5262"/>
        </w:tabs>
        <w:rPr>
          <w:rFonts w:ascii="Arial" w:hAnsi="Arial" w:cs="Arial"/>
          <w:sz w:val="24"/>
          <w:szCs w:val="24"/>
        </w:rPr>
      </w:pPr>
      <w:r w:rsidRPr="00995AE2">
        <w:rPr>
          <w:rFonts w:ascii="Arial" w:eastAsia="Calibri" w:hAnsi="Arial" w:cs="Arial"/>
          <w:sz w:val="24"/>
          <w:szCs w:val="24"/>
        </w:rPr>
        <w:tab/>
      </w:r>
      <w:r w:rsidRPr="00995AE2">
        <w:rPr>
          <w:rFonts w:ascii="Arial" w:hAnsi="Arial" w:cs="Arial"/>
          <w:sz w:val="24"/>
          <w:szCs w:val="24"/>
        </w:rPr>
        <w:t xml:space="preserve">Pat Flanagan (LNCT Teachers’ Panel)  </w:t>
      </w:r>
      <w:r w:rsidRPr="00995AE2">
        <w:rPr>
          <w:rFonts w:ascii="Arial" w:hAnsi="Arial" w:cs="Arial"/>
          <w:sz w:val="24"/>
          <w:szCs w:val="24"/>
        </w:rPr>
        <w:tab/>
        <w:t xml:space="preserve"> </w:t>
      </w:r>
    </w:p>
    <w:p w14:paraId="2E3A0BD5" w14:textId="77777777" w:rsidR="00995AE2" w:rsidRPr="00995AE2" w:rsidRDefault="00995AE2" w:rsidP="00995AE2">
      <w:pPr>
        <w:spacing w:after="6" w:line="253" w:lineRule="auto"/>
        <w:ind w:left="206" w:right="512" w:firstLine="720"/>
        <w:rPr>
          <w:rFonts w:ascii="Arial" w:hAnsi="Arial" w:cs="Arial"/>
          <w:sz w:val="24"/>
          <w:szCs w:val="24"/>
        </w:rPr>
      </w:pPr>
      <w:r w:rsidRPr="00995AE2">
        <w:rPr>
          <w:rFonts w:ascii="Arial" w:hAnsi="Arial" w:cs="Arial"/>
          <w:color w:val="0000FF"/>
          <w:sz w:val="24"/>
          <w:szCs w:val="24"/>
          <w:u w:val="single" w:color="0000FF"/>
        </w:rPr>
        <w:t>Pat.Flanagan@aberdeenshire.gov.uk</w:t>
      </w:r>
      <w:r w:rsidRPr="00995AE2">
        <w:rPr>
          <w:rFonts w:ascii="Arial" w:hAnsi="Arial" w:cs="Arial"/>
          <w:sz w:val="24"/>
          <w:szCs w:val="24"/>
        </w:rPr>
        <w:t xml:space="preserve">  </w:t>
      </w:r>
      <w:r w:rsidRPr="00995AE2">
        <w:rPr>
          <w:rFonts w:ascii="Arial" w:hAnsi="Arial" w:cs="Arial"/>
          <w:sz w:val="24"/>
          <w:szCs w:val="24"/>
        </w:rPr>
        <w:tab/>
        <w:t xml:space="preserve"> </w:t>
      </w:r>
      <w:r w:rsidRPr="00995AE2">
        <w:rPr>
          <w:rFonts w:ascii="Arial" w:hAnsi="Arial" w:cs="Arial"/>
          <w:sz w:val="24"/>
          <w:szCs w:val="24"/>
        </w:rPr>
        <w:tab/>
        <w:t xml:space="preserve"> </w:t>
      </w:r>
      <w:r w:rsidRPr="00995AE2">
        <w:rPr>
          <w:rFonts w:ascii="Arial" w:hAnsi="Arial" w:cs="Arial"/>
          <w:sz w:val="24"/>
          <w:szCs w:val="24"/>
        </w:rPr>
        <w:tab/>
        <w:t xml:space="preserve">  </w:t>
      </w:r>
      <w:r w:rsidRPr="00995AE2">
        <w:rPr>
          <w:rFonts w:ascii="Arial" w:hAnsi="Arial" w:cs="Arial"/>
          <w:sz w:val="24"/>
          <w:szCs w:val="24"/>
        </w:rPr>
        <w:tab/>
      </w:r>
      <w:r w:rsidRPr="00995AE2">
        <w:rPr>
          <w:rFonts w:ascii="Arial" w:hAnsi="Arial" w:cs="Arial"/>
          <w:color w:val="0000FF"/>
          <w:sz w:val="24"/>
          <w:szCs w:val="24"/>
          <w:u w:val="single" w:color="0000FF"/>
        </w:rPr>
        <w:t>aberdeenshire@eis.org.uk</w:t>
      </w:r>
      <w:r w:rsidRPr="00995AE2">
        <w:rPr>
          <w:rFonts w:ascii="Arial" w:hAnsi="Arial" w:cs="Arial"/>
          <w:sz w:val="24"/>
          <w:szCs w:val="24"/>
        </w:rPr>
        <w:t xml:space="preserve">   </w:t>
      </w:r>
    </w:p>
    <w:p w14:paraId="03E4A99F" w14:textId="77777777" w:rsidR="00995AE2" w:rsidRPr="00995AE2" w:rsidRDefault="00995AE2" w:rsidP="00995AE2">
      <w:pPr>
        <w:spacing w:after="0"/>
        <w:ind w:left="221"/>
        <w:rPr>
          <w:rFonts w:ascii="Arial" w:hAnsi="Arial" w:cs="Arial"/>
          <w:sz w:val="24"/>
          <w:szCs w:val="24"/>
        </w:rPr>
      </w:pPr>
      <w:r w:rsidRPr="00995AE2">
        <w:rPr>
          <w:rFonts w:ascii="Arial" w:eastAsia="Times New Roman" w:hAnsi="Arial" w:cs="Arial"/>
          <w:sz w:val="24"/>
          <w:szCs w:val="24"/>
        </w:rPr>
        <w:t xml:space="preserve"> </w:t>
      </w:r>
      <w:r w:rsidRPr="00995AE2">
        <w:rPr>
          <w:rFonts w:ascii="Arial" w:hAnsi="Arial" w:cs="Arial"/>
          <w:sz w:val="24"/>
          <w:szCs w:val="24"/>
        </w:rPr>
        <w:br w:type="page"/>
      </w:r>
    </w:p>
    <w:p w14:paraId="764BF7EC" w14:textId="77777777" w:rsidR="00995AE2" w:rsidRPr="00995AE2" w:rsidRDefault="00995AE2" w:rsidP="00995AE2">
      <w:pPr>
        <w:rPr>
          <w:rFonts w:ascii="Arial" w:hAnsi="Arial" w:cs="Arial"/>
          <w:sz w:val="28"/>
          <w:szCs w:val="28"/>
        </w:rPr>
      </w:pPr>
      <w:r w:rsidRPr="00995AE2">
        <w:rPr>
          <w:rFonts w:ascii="Arial" w:eastAsia="Arial" w:hAnsi="Arial" w:cs="Arial"/>
          <w:b/>
          <w:sz w:val="28"/>
          <w:szCs w:val="28"/>
        </w:rPr>
        <w:lastRenderedPageBreak/>
        <w:t>CHANGES TO CAR ALLOWANCE SCHEME FOR TEACHERS &amp; ASSOCIATED PROFESSIONALS</w:t>
      </w:r>
      <w:r w:rsidRPr="00995AE2">
        <w:rPr>
          <w:rFonts w:ascii="Arial" w:hAnsi="Arial" w:cs="Arial"/>
          <w:sz w:val="28"/>
          <w:szCs w:val="28"/>
        </w:rPr>
        <w:t xml:space="preserve"> </w:t>
      </w:r>
    </w:p>
    <w:p w14:paraId="6A4598DC" w14:textId="4FB15F38" w:rsidR="00995AE2" w:rsidRPr="00995AE2" w:rsidRDefault="00995AE2" w:rsidP="00995AE2">
      <w:pPr>
        <w:rPr>
          <w:rFonts w:ascii="Arial" w:hAnsi="Arial" w:cs="Arial"/>
          <w:sz w:val="24"/>
          <w:szCs w:val="24"/>
        </w:rPr>
      </w:pPr>
      <w:r w:rsidRPr="00995AE2">
        <w:rPr>
          <w:rFonts w:ascii="Arial" w:hAnsi="Arial" w:cs="Arial"/>
          <w:sz w:val="24"/>
          <w:szCs w:val="24"/>
        </w:rPr>
        <w:t xml:space="preserve">As of </w:t>
      </w:r>
      <w:r w:rsidRPr="00995AE2">
        <w:rPr>
          <w:rFonts w:ascii="Arial" w:eastAsia="Arial" w:hAnsi="Arial" w:cs="Arial"/>
          <w:b/>
          <w:sz w:val="24"/>
          <w:szCs w:val="24"/>
        </w:rPr>
        <w:t>1</w:t>
      </w:r>
      <w:r w:rsidRPr="00995AE2">
        <w:rPr>
          <w:rFonts w:ascii="Arial" w:eastAsia="Arial" w:hAnsi="Arial" w:cs="Arial"/>
          <w:b/>
          <w:sz w:val="24"/>
          <w:szCs w:val="24"/>
          <w:vertAlign w:val="superscript"/>
        </w:rPr>
        <w:t xml:space="preserve">st </w:t>
      </w:r>
      <w:r w:rsidRPr="00995AE2">
        <w:rPr>
          <w:rFonts w:ascii="Arial" w:eastAsia="Arial" w:hAnsi="Arial" w:cs="Arial"/>
          <w:b/>
          <w:sz w:val="24"/>
          <w:szCs w:val="24"/>
        </w:rPr>
        <w:t xml:space="preserve">June 2014, </w:t>
      </w:r>
      <w:r w:rsidRPr="00995AE2">
        <w:rPr>
          <w:rFonts w:ascii="Arial" w:hAnsi="Arial" w:cs="Arial"/>
          <w:sz w:val="24"/>
          <w:szCs w:val="24"/>
        </w:rPr>
        <w:t>the mileage rates detailed below will replace the current casual mileage rates</w:t>
      </w:r>
      <w:r w:rsidRPr="00995AE2">
        <w:rPr>
          <w:rFonts w:ascii="Arial" w:hAnsi="Arial" w:cs="Arial"/>
          <w:sz w:val="24"/>
          <w:szCs w:val="24"/>
          <w:vertAlign w:val="superscript"/>
        </w:rPr>
        <w:t xml:space="preserve">1 </w:t>
      </w:r>
      <w:r w:rsidRPr="00995AE2">
        <w:rPr>
          <w:rFonts w:ascii="Arial" w:hAnsi="Arial" w:cs="Arial"/>
          <w:sz w:val="24"/>
          <w:szCs w:val="24"/>
        </w:rPr>
        <w:t xml:space="preserve">claimed by teachers and associated professionals. </w:t>
      </w:r>
    </w:p>
    <w:p w14:paraId="0B06202B" w14:textId="77777777" w:rsidR="00995AE2" w:rsidRPr="00995AE2" w:rsidRDefault="00995AE2" w:rsidP="00995AE2">
      <w:pPr>
        <w:rPr>
          <w:rFonts w:ascii="Arial" w:hAnsi="Arial" w:cs="Arial"/>
          <w:sz w:val="24"/>
          <w:szCs w:val="24"/>
        </w:rPr>
      </w:pPr>
      <w:r w:rsidRPr="00995AE2">
        <w:rPr>
          <w:rFonts w:ascii="Arial" w:hAnsi="Arial" w:cs="Arial"/>
          <w:sz w:val="24"/>
          <w:szCs w:val="24"/>
        </w:rPr>
        <w:t xml:space="preserve">Travelling expenses reasonably incurred whilst travelling on authorised business shall be reimbursed by the authority in line with Aberdeenshire policy. </w:t>
      </w:r>
    </w:p>
    <w:p w14:paraId="050CC8D9" w14:textId="77777777" w:rsidR="00995AE2" w:rsidRPr="00995AE2" w:rsidRDefault="00995AE2" w:rsidP="00995AE2">
      <w:pPr>
        <w:rPr>
          <w:rFonts w:ascii="Arial" w:hAnsi="Arial" w:cs="Arial"/>
          <w:sz w:val="24"/>
          <w:szCs w:val="24"/>
        </w:rPr>
      </w:pPr>
      <w:r w:rsidRPr="00995AE2">
        <w:rPr>
          <w:rFonts w:ascii="Arial" w:hAnsi="Arial" w:cs="Arial"/>
          <w:sz w:val="24"/>
          <w:szCs w:val="24"/>
        </w:rPr>
        <w:t xml:space="preserve">Teachers and associated professionals who use their personal cars in the service of the authority will receive a mileage allowance in accordance with the provisions below (replacing Section 14.5 of the SNCT Handbook). </w:t>
      </w:r>
    </w:p>
    <w:p w14:paraId="4EC67109" w14:textId="028AD58A" w:rsidR="00995AE2" w:rsidRPr="00995AE2" w:rsidRDefault="00995AE2" w:rsidP="00995AE2">
      <w:pPr>
        <w:rPr>
          <w:rFonts w:ascii="Arial" w:hAnsi="Arial" w:cs="Arial"/>
          <w:sz w:val="24"/>
          <w:szCs w:val="24"/>
          <w:u w:val="single"/>
        </w:rPr>
      </w:pPr>
      <w:r w:rsidRPr="00995AE2">
        <w:rPr>
          <w:rFonts w:ascii="Arial" w:eastAsia="Arial" w:hAnsi="Arial" w:cs="Arial"/>
          <w:sz w:val="24"/>
          <w:szCs w:val="24"/>
          <w:u w:val="single"/>
        </w:rPr>
        <w:t>Aberdeenshire Rates</w:t>
      </w:r>
      <w:r w:rsidRPr="00995AE2">
        <w:rPr>
          <w:rFonts w:ascii="Arial" w:eastAsia="Arial" w:hAnsi="Arial" w:cs="Arial"/>
          <w:sz w:val="24"/>
          <w:szCs w:val="24"/>
          <w:u w:val="single" w:color="000000"/>
        </w:rPr>
        <w:t xml:space="preserve"> </w:t>
      </w:r>
    </w:p>
    <w:p w14:paraId="5EE3DA78" w14:textId="3070F79E" w:rsidR="00995AE2" w:rsidRPr="00995AE2" w:rsidRDefault="00995AE2" w:rsidP="00995AE2">
      <w:pPr>
        <w:rPr>
          <w:rFonts w:ascii="Arial" w:hAnsi="Arial" w:cs="Arial"/>
          <w:sz w:val="24"/>
          <w:szCs w:val="24"/>
        </w:rPr>
      </w:pPr>
      <w:r w:rsidRPr="00995AE2">
        <w:rPr>
          <w:rFonts w:ascii="Arial" w:hAnsi="Arial" w:cs="Arial"/>
          <w:sz w:val="24"/>
          <w:szCs w:val="24"/>
        </w:rPr>
        <w:t>On the 1</w:t>
      </w:r>
      <w:r w:rsidRPr="00995AE2">
        <w:rPr>
          <w:rFonts w:ascii="Arial" w:hAnsi="Arial" w:cs="Arial"/>
          <w:sz w:val="24"/>
          <w:szCs w:val="24"/>
          <w:vertAlign w:val="superscript"/>
        </w:rPr>
        <w:t xml:space="preserve">st </w:t>
      </w:r>
      <w:r w:rsidRPr="00995AE2">
        <w:rPr>
          <w:rFonts w:ascii="Arial" w:hAnsi="Arial" w:cs="Arial"/>
          <w:sz w:val="24"/>
          <w:szCs w:val="24"/>
        </w:rPr>
        <w:t>April each year, Aberdeenshire user rates will be set at the HMRC approved mileage rates for car, motor bike and cycle usage in operation for the forthcoming tax year. From 1</w:t>
      </w:r>
      <w:r w:rsidRPr="00995AE2">
        <w:rPr>
          <w:rFonts w:ascii="Arial" w:hAnsi="Arial" w:cs="Arial"/>
          <w:sz w:val="24"/>
          <w:szCs w:val="24"/>
          <w:vertAlign w:val="superscript"/>
        </w:rPr>
        <w:t xml:space="preserve">st </w:t>
      </w:r>
      <w:r w:rsidRPr="00995AE2">
        <w:rPr>
          <w:rFonts w:ascii="Arial" w:hAnsi="Arial" w:cs="Arial"/>
          <w:sz w:val="24"/>
          <w:szCs w:val="24"/>
        </w:rPr>
        <w:t xml:space="preserve">April 2011 these were set at: </w:t>
      </w:r>
    </w:p>
    <w:tbl>
      <w:tblPr>
        <w:tblStyle w:val="TableGrid"/>
        <w:tblW w:w="8930" w:type="dxa"/>
        <w:tblInd w:w="93" w:type="dxa"/>
        <w:tblCellMar>
          <w:top w:w="48" w:type="dxa"/>
          <w:left w:w="41" w:type="dxa"/>
          <w:right w:w="81" w:type="dxa"/>
        </w:tblCellMar>
        <w:tblLook w:val="04A0" w:firstRow="1" w:lastRow="0" w:firstColumn="1" w:lastColumn="0" w:noHBand="0" w:noVBand="1"/>
      </w:tblPr>
      <w:tblGrid>
        <w:gridCol w:w="1610"/>
        <w:gridCol w:w="61"/>
        <w:gridCol w:w="3072"/>
        <w:gridCol w:w="4187"/>
      </w:tblGrid>
      <w:tr w:rsidR="00995AE2" w:rsidRPr="00995AE2" w14:paraId="172259BB" w14:textId="77777777" w:rsidTr="00995AE2">
        <w:trPr>
          <w:trHeight w:val="470"/>
        </w:trPr>
        <w:tc>
          <w:tcPr>
            <w:tcW w:w="1610" w:type="dxa"/>
            <w:tcBorders>
              <w:top w:val="single" w:sz="7" w:space="0" w:color="CCCCCC"/>
              <w:left w:val="single" w:sz="39" w:space="0" w:color="C0DFD5"/>
              <w:bottom w:val="single" w:sz="12" w:space="0" w:color="009A9A"/>
              <w:right w:val="single" w:sz="7" w:space="0" w:color="CCCCCC"/>
            </w:tcBorders>
            <w:shd w:val="clear" w:color="auto" w:fill="C0DFD5"/>
          </w:tcPr>
          <w:p w14:paraId="66411F68" w14:textId="77777777" w:rsidR="00995AE2" w:rsidRPr="00995AE2" w:rsidRDefault="00995AE2" w:rsidP="00995AE2">
            <w:pPr>
              <w:spacing w:after="160" w:line="259" w:lineRule="auto"/>
              <w:ind w:left="-285" w:firstLine="285"/>
              <w:rPr>
                <w:rFonts w:ascii="Arial" w:hAnsi="Arial" w:cs="Arial"/>
                <w:sz w:val="24"/>
                <w:szCs w:val="24"/>
              </w:rPr>
            </w:pPr>
            <w:r w:rsidRPr="00995AE2">
              <w:rPr>
                <w:rFonts w:ascii="Arial" w:eastAsia="Calibri" w:hAnsi="Arial" w:cs="Arial"/>
                <w:sz w:val="24"/>
                <w:szCs w:val="24"/>
              </w:rPr>
              <w:t xml:space="preserve"> </w:t>
            </w:r>
          </w:p>
        </w:tc>
        <w:tc>
          <w:tcPr>
            <w:tcW w:w="3133" w:type="dxa"/>
            <w:gridSpan w:val="2"/>
            <w:tcBorders>
              <w:top w:val="single" w:sz="7" w:space="0" w:color="CCCCCC"/>
              <w:left w:val="single" w:sz="7" w:space="0" w:color="CCCCCC"/>
              <w:bottom w:val="single" w:sz="12" w:space="0" w:color="009A9A"/>
              <w:right w:val="single" w:sz="7" w:space="0" w:color="CCCCCC"/>
            </w:tcBorders>
            <w:shd w:val="clear" w:color="auto" w:fill="C0DFD5"/>
          </w:tcPr>
          <w:p w14:paraId="6B5ED59C" w14:textId="77777777" w:rsidR="00995AE2" w:rsidRPr="00995AE2" w:rsidRDefault="00995AE2" w:rsidP="00995AE2">
            <w:pPr>
              <w:spacing w:after="160" w:line="259" w:lineRule="auto"/>
              <w:rPr>
                <w:rFonts w:ascii="Arial" w:hAnsi="Arial" w:cs="Arial"/>
                <w:sz w:val="24"/>
                <w:szCs w:val="24"/>
              </w:rPr>
            </w:pPr>
            <w:r w:rsidRPr="00995AE2">
              <w:rPr>
                <w:rFonts w:ascii="Arial" w:eastAsia="Arial" w:hAnsi="Arial" w:cs="Arial"/>
                <w:b/>
                <w:sz w:val="24"/>
                <w:szCs w:val="24"/>
              </w:rPr>
              <w:t>First 10,000 business miles</w:t>
            </w:r>
            <w:r w:rsidRPr="00995AE2">
              <w:rPr>
                <w:rFonts w:ascii="Arial" w:hAnsi="Arial" w:cs="Arial"/>
                <w:sz w:val="24"/>
                <w:szCs w:val="24"/>
              </w:rPr>
              <w:t xml:space="preserve"> </w:t>
            </w:r>
          </w:p>
        </w:tc>
        <w:tc>
          <w:tcPr>
            <w:tcW w:w="4187" w:type="dxa"/>
            <w:tcBorders>
              <w:top w:val="single" w:sz="7" w:space="0" w:color="CCCCCC"/>
              <w:left w:val="single" w:sz="7" w:space="0" w:color="CCCCCC"/>
              <w:bottom w:val="single" w:sz="12" w:space="0" w:color="009A9A"/>
              <w:right w:val="single" w:sz="39" w:space="0" w:color="C0DFD5"/>
            </w:tcBorders>
            <w:shd w:val="clear" w:color="auto" w:fill="C0DFD5"/>
          </w:tcPr>
          <w:p w14:paraId="3035B30A" w14:textId="77777777" w:rsidR="00995AE2" w:rsidRPr="00995AE2" w:rsidRDefault="00995AE2" w:rsidP="00995AE2">
            <w:pPr>
              <w:spacing w:after="160" w:line="259" w:lineRule="auto"/>
              <w:rPr>
                <w:rFonts w:ascii="Arial" w:hAnsi="Arial" w:cs="Arial"/>
                <w:sz w:val="24"/>
                <w:szCs w:val="24"/>
              </w:rPr>
            </w:pPr>
            <w:r w:rsidRPr="00995AE2">
              <w:rPr>
                <w:rFonts w:ascii="Arial" w:eastAsia="Arial" w:hAnsi="Arial" w:cs="Arial"/>
                <w:b/>
                <w:sz w:val="24"/>
                <w:szCs w:val="24"/>
              </w:rPr>
              <w:t>Each business mile over 10,000 in the tax year</w:t>
            </w:r>
            <w:r w:rsidRPr="00995AE2">
              <w:rPr>
                <w:rFonts w:ascii="Arial" w:hAnsi="Arial" w:cs="Arial"/>
                <w:sz w:val="24"/>
                <w:szCs w:val="24"/>
              </w:rPr>
              <w:t xml:space="preserve"> </w:t>
            </w:r>
          </w:p>
        </w:tc>
      </w:tr>
      <w:tr w:rsidR="00995AE2" w:rsidRPr="00995AE2" w14:paraId="274A096D" w14:textId="77777777" w:rsidTr="00995AE2">
        <w:trPr>
          <w:trHeight w:val="418"/>
        </w:trPr>
        <w:tc>
          <w:tcPr>
            <w:tcW w:w="1671" w:type="dxa"/>
            <w:gridSpan w:val="2"/>
            <w:tcBorders>
              <w:top w:val="single" w:sz="12" w:space="0" w:color="009A9A"/>
              <w:left w:val="nil"/>
              <w:bottom w:val="single" w:sz="12" w:space="0" w:color="C0DFD5"/>
              <w:right w:val="nil"/>
            </w:tcBorders>
            <w:shd w:val="clear" w:color="auto" w:fill="C0DFD5"/>
          </w:tcPr>
          <w:p w14:paraId="1BD91F45" w14:textId="77777777" w:rsidR="00995AE2" w:rsidRPr="00995AE2" w:rsidRDefault="00995AE2" w:rsidP="00995AE2">
            <w:pPr>
              <w:rPr>
                <w:rFonts w:ascii="Arial" w:hAnsi="Arial" w:cs="Arial"/>
                <w:sz w:val="24"/>
                <w:szCs w:val="24"/>
              </w:rPr>
            </w:pPr>
            <w:r w:rsidRPr="00995AE2">
              <w:rPr>
                <w:rFonts w:ascii="Arial" w:eastAsia="Arial" w:hAnsi="Arial" w:cs="Arial"/>
                <w:b/>
                <w:sz w:val="24"/>
                <w:szCs w:val="24"/>
              </w:rPr>
              <w:t>Cars vans</w:t>
            </w:r>
            <w:r w:rsidRPr="00995AE2">
              <w:rPr>
                <w:rFonts w:ascii="Arial" w:hAnsi="Arial" w:cs="Arial"/>
                <w:sz w:val="24"/>
                <w:szCs w:val="24"/>
              </w:rPr>
              <w:t xml:space="preserve"> </w:t>
            </w:r>
          </w:p>
        </w:tc>
        <w:tc>
          <w:tcPr>
            <w:tcW w:w="3072" w:type="dxa"/>
            <w:tcBorders>
              <w:top w:val="single" w:sz="12" w:space="0" w:color="009A9A"/>
              <w:left w:val="nil"/>
              <w:bottom w:val="single" w:sz="7" w:space="0" w:color="CCCCCC"/>
              <w:right w:val="single" w:sz="7" w:space="0" w:color="CCCCCC"/>
            </w:tcBorders>
          </w:tcPr>
          <w:p w14:paraId="739166B7" w14:textId="77777777" w:rsidR="00995AE2" w:rsidRPr="00995AE2" w:rsidRDefault="00995AE2" w:rsidP="00995AE2">
            <w:pPr>
              <w:rPr>
                <w:rFonts w:ascii="Arial" w:hAnsi="Arial" w:cs="Arial"/>
                <w:sz w:val="24"/>
                <w:szCs w:val="24"/>
              </w:rPr>
            </w:pPr>
            <w:r w:rsidRPr="00995AE2">
              <w:rPr>
                <w:rFonts w:ascii="Arial" w:hAnsi="Arial" w:cs="Arial"/>
                <w:sz w:val="24"/>
                <w:szCs w:val="24"/>
              </w:rPr>
              <w:t xml:space="preserve">45p </w:t>
            </w:r>
          </w:p>
        </w:tc>
        <w:tc>
          <w:tcPr>
            <w:tcW w:w="4187" w:type="dxa"/>
            <w:tcBorders>
              <w:top w:val="single" w:sz="12" w:space="0" w:color="009A9A"/>
              <w:left w:val="single" w:sz="7" w:space="0" w:color="CCCCCC"/>
              <w:bottom w:val="single" w:sz="7" w:space="0" w:color="CCCCCC"/>
              <w:right w:val="single" w:sz="7" w:space="0" w:color="CCCCCC"/>
            </w:tcBorders>
          </w:tcPr>
          <w:p w14:paraId="2C1E73B7" w14:textId="77777777" w:rsidR="00995AE2" w:rsidRPr="00995AE2" w:rsidRDefault="00995AE2" w:rsidP="00995AE2">
            <w:pPr>
              <w:rPr>
                <w:rFonts w:ascii="Arial" w:hAnsi="Arial" w:cs="Arial"/>
                <w:sz w:val="24"/>
                <w:szCs w:val="24"/>
              </w:rPr>
            </w:pPr>
            <w:r w:rsidRPr="00995AE2">
              <w:rPr>
                <w:rFonts w:ascii="Arial" w:hAnsi="Arial" w:cs="Arial"/>
                <w:sz w:val="24"/>
                <w:szCs w:val="24"/>
              </w:rPr>
              <w:t xml:space="preserve">25p </w:t>
            </w:r>
          </w:p>
        </w:tc>
      </w:tr>
      <w:tr w:rsidR="00995AE2" w:rsidRPr="00995AE2" w14:paraId="29B96D75" w14:textId="77777777" w:rsidTr="00995AE2">
        <w:trPr>
          <w:trHeight w:val="432"/>
        </w:trPr>
        <w:tc>
          <w:tcPr>
            <w:tcW w:w="1671" w:type="dxa"/>
            <w:gridSpan w:val="2"/>
            <w:tcBorders>
              <w:top w:val="single" w:sz="12" w:space="0" w:color="C0DFD5"/>
              <w:left w:val="nil"/>
              <w:bottom w:val="single" w:sz="12" w:space="0" w:color="009A9A"/>
              <w:right w:val="nil"/>
            </w:tcBorders>
            <w:shd w:val="clear" w:color="auto" w:fill="C0DFD5"/>
          </w:tcPr>
          <w:p w14:paraId="5E585B2F" w14:textId="77777777" w:rsidR="00995AE2" w:rsidRPr="00995AE2" w:rsidRDefault="00995AE2" w:rsidP="00995AE2">
            <w:pPr>
              <w:rPr>
                <w:rFonts w:ascii="Arial" w:hAnsi="Arial" w:cs="Arial"/>
                <w:sz w:val="24"/>
                <w:szCs w:val="24"/>
              </w:rPr>
            </w:pPr>
            <w:r w:rsidRPr="00995AE2">
              <w:rPr>
                <w:rFonts w:ascii="Arial" w:eastAsia="Arial" w:hAnsi="Arial" w:cs="Arial"/>
                <w:b/>
                <w:sz w:val="24"/>
                <w:szCs w:val="24"/>
              </w:rPr>
              <w:t>Motor cycles</w:t>
            </w:r>
            <w:r w:rsidRPr="00995AE2">
              <w:rPr>
                <w:rFonts w:ascii="Arial" w:hAnsi="Arial" w:cs="Arial"/>
                <w:sz w:val="24"/>
                <w:szCs w:val="24"/>
              </w:rPr>
              <w:t xml:space="preserve"> </w:t>
            </w:r>
          </w:p>
        </w:tc>
        <w:tc>
          <w:tcPr>
            <w:tcW w:w="3072" w:type="dxa"/>
            <w:tcBorders>
              <w:top w:val="single" w:sz="7" w:space="0" w:color="CCCCCC"/>
              <w:left w:val="nil"/>
              <w:bottom w:val="single" w:sz="7" w:space="0" w:color="CCCCCC"/>
              <w:right w:val="single" w:sz="7" w:space="0" w:color="CCCCCC"/>
            </w:tcBorders>
          </w:tcPr>
          <w:p w14:paraId="7EAF09F0" w14:textId="77777777" w:rsidR="00995AE2" w:rsidRPr="00995AE2" w:rsidRDefault="00995AE2" w:rsidP="00995AE2">
            <w:pPr>
              <w:rPr>
                <w:rFonts w:ascii="Arial" w:hAnsi="Arial" w:cs="Arial"/>
                <w:sz w:val="24"/>
                <w:szCs w:val="24"/>
              </w:rPr>
            </w:pPr>
            <w:r w:rsidRPr="00995AE2">
              <w:rPr>
                <w:rFonts w:ascii="Arial" w:hAnsi="Arial" w:cs="Arial"/>
                <w:sz w:val="24"/>
                <w:szCs w:val="24"/>
              </w:rPr>
              <w:t xml:space="preserve">24p </w:t>
            </w:r>
          </w:p>
        </w:tc>
        <w:tc>
          <w:tcPr>
            <w:tcW w:w="4187" w:type="dxa"/>
            <w:tcBorders>
              <w:top w:val="single" w:sz="7" w:space="0" w:color="CCCCCC"/>
              <w:left w:val="single" w:sz="7" w:space="0" w:color="CCCCCC"/>
              <w:bottom w:val="single" w:sz="7" w:space="0" w:color="CCCCCC"/>
              <w:right w:val="single" w:sz="7" w:space="0" w:color="CCCCCC"/>
            </w:tcBorders>
          </w:tcPr>
          <w:p w14:paraId="1C1D43A9" w14:textId="77777777" w:rsidR="00995AE2" w:rsidRPr="00995AE2" w:rsidRDefault="00995AE2" w:rsidP="00995AE2">
            <w:pPr>
              <w:rPr>
                <w:rFonts w:ascii="Arial" w:hAnsi="Arial" w:cs="Arial"/>
                <w:sz w:val="24"/>
                <w:szCs w:val="24"/>
              </w:rPr>
            </w:pPr>
            <w:r w:rsidRPr="00995AE2">
              <w:rPr>
                <w:rFonts w:ascii="Arial" w:hAnsi="Arial" w:cs="Arial"/>
                <w:sz w:val="24"/>
                <w:szCs w:val="24"/>
              </w:rPr>
              <w:t xml:space="preserve">24p </w:t>
            </w:r>
          </w:p>
        </w:tc>
      </w:tr>
      <w:tr w:rsidR="00995AE2" w:rsidRPr="00995AE2" w14:paraId="3B7DA782" w14:textId="77777777" w:rsidTr="00995AE2">
        <w:trPr>
          <w:trHeight w:val="463"/>
        </w:trPr>
        <w:tc>
          <w:tcPr>
            <w:tcW w:w="1610" w:type="dxa"/>
            <w:tcBorders>
              <w:top w:val="single" w:sz="12" w:space="0" w:color="009A9A"/>
              <w:left w:val="single" w:sz="39" w:space="0" w:color="C0DFD5"/>
              <w:bottom w:val="single" w:sz="48" w:space="0" w:color="C0DFD5"/>
              <w:right w:val="single" w:sz="39" w:space="0" w:color="C0DFD5"/>
            </w:tcBorders>
            <w:shd w:val="clear" w:color="auto" w:fill="C0DFD5"/>
          </w:tcPr>
          <w:p w14:paraId="49A8EAC9" w14:textId="77777777" w:rsidR="00995AE2" w:rsidRPr="00995AE2" w:rsidRDefault="00995AE2" w:rsidP="00995AE2">
            <w:pPr>
              <w:rPr>
                <w:rFonts w:ascii="Arial" w:hAnsi="Arial" w:cs="Arial"/>
                <w:sz w:val="24"/>
                <w:szCs w:val="24"/>
              </w:rPr>
            </w:pPr>
            <w:r w:rsidRPr="00995AE2">
              <w:rPr>
                <w:rFonts w:ascii="Arial" w:eastAsia="Arial" w:hAnsi="Arial" w:cs="Arial"/>
                <w:b/>
                <w:sz w:val="24"/>
                <w:szCs w:val="24"/>
              </w:rPr>
              <w:t>Bicycles</w:t>
            </w:r>
            <w:r w:rsidRPr="00995AE2">
              <w:rPr>
                <w:rFonts w:ascii="Arial" w:hAnsi="Arial" w:cs="Arial"/>
                <w:sz w:val="24"/>
                <w:szCs w:val="24"/>
              </w:rPr>
              <w:t xml:space="preserve"> </w:t>
            </w:r>
          </w:p>
        </w:tc>
        <w:tc>
          <w:tcPr>
            <w:tcW w:w="3133" w:type="dxa"/>
            <w:gridSpan w:val="2"/>
            <w:tcBorders>
              <w:top w:val="single" w:sz="7" w:space="0" w:color="CCCCCC"/>
              <w:left w:val="single" w:sz="39" w:space="0" w:color="C0DFD5"/>
              <w:bottom w:val="single" w:sz="7" w:space="0" w:color="CCCCCC"/>
              <w:right w:val="single" w:sz="7" w:space="0" w:color="CCCCCC"/>
            </w:tcBorders>
          </w:tcPr>
          <w:p w14:paraId="7043ED38" w14:textId="77777777" w:rsidR="00995AE2" w:rsidRPr="00995AE2" w:rsidRDefault="00995AE2" w:rsidP="00995AE2">
            <w:pPr>
              <w:rPr>
                <w:rFonts w:ascii="Arial" w:hAnsi="Arial" w:cs="Arial"/>
                <w:sz w:val="24"/>
                <w:szCs w:val="24"/>
              </w:rPr>
            </w:pPr>
            <w:r w:rsidRPr="00995AE2">
              <w:rPr>
                <w:rFonts w:ascii="Arial" w:hAnsi="Arial" w:cs="Arial"/>
                <w:sz w:val="24"/>
                <w:szCs w:val="24"/>
              </w:rPr>
              <w:t xml:space="preserve">20p </w:t>
            </w:r>
          </w:p>
        </w:tc>
        <w:tc>
          <w:tcPr>
            <w:tcW w:w="4187" w:type="dxa"/>
            <w:tcBorders>
              <w:top w:val="single" w:sz="7" w:space="0" w:color="CCCCCC"/>
              <w:left w:val="single" w:sz="7" w:space="0" w:color="CCCCCC"/>
              <w:bottom w:val="single" w:sz="7" w:space="0" w:color="CCCCCC"/>
              <w:right w:val="single" w:sz="7" w:space="0" w:color="CCCCCC"/>
            </w:tcBorders>
          </w:tcPr>
          <w:p w14:paraId="78F07321" w14:textId="77777777" w:rsidR="00995AE2" w:rsidRPr="00995AE2" w:rsidRDefault="00995AE2" w:rsidP="00995AE2">
            <w:pPr>
              <w:rPr>
                <w:rFonts w:ascii="Arial" w:hAnsi="Arial" w:cs="Arial"/>
                <w:sz w:val="24"/>
                <w:szCs w:val="24"/>
              </w:rPr>
            </w:pPr>
            <w:r w:rsidRPr="00995AE2">
              <w:rPr>
                <w:rFonts w:ascii="Arial" w:hAnsi="Arial" w:cs="Arial"/>
                <w:sz w:val="24"/>
                <w:szCs w:val="24"/>
              </w:rPr>
              <w:t xml:space="preserve">20p </w:t>
            </w:r>
          </w:p>
        </w:tc>
      </w:tr>
    </w:tbl>
    <w:p w14:paraId="5E8FFD11" w14:textId="77777777" w:rsidR="00995AE2" w:rsidRPr="00995AE2" w:rsidRDefault="00995AE2" w:rsidP="00995AE2">
      <w:pPr>
        <w:rPr>
          <w:rFonts w:ascii="Arial" w:hAnsi="Arial" w:cs="Arial"/>
          <w:sz w:val="24"/>
          <w:szCs w:val="24"/>
        </w:rPr>
      </w:pPr>
      <w:r w:rsidRPr="00995AE2">
        <w:rPr>
          <w:rFonts w:ascii="Arial" w:hAnsi="Arial" w:cs="Arial"/>
          <w:sz w:val="24"/>
          <w:szCs w:val="24"/>
        </w:rPr>
        <w:t xml:space="preserve"> </w:t>
      </w:r>
    </w:p>
    <w:p w14:paraId="54EC6305" w14:textId="77777777" w:rsidR="00995AE2" w:rsidRPr="00995AE2" w:rsidRDefault="00995AE2" w:rsidP="00995AE2">
      <w:pPr>
        <w:rPr>
          <w:rFonts w:ascii="Arial" w:hAnsi="Arial" w:cs="Arial"/>
          <w:sz w:val="24"/>
          <w:szCs w:val="24"/>
        </w:rPr>
      </w:pPr>
      <w:r w:rsidRPr="00995AE2">
        <w:rPr>
          <w:rFonts w:ascii="Arial" w:hAnsi="Arial" w:cs="Arial"/>
          <w:sz w:val="24"/>
          <w:szCs w:val="24"/>
        </w:rPr>
        <w:t xml:space="preserve">In order to ensure that the above mileage rates reflect vehicle running costs, where the three year “average AA Rate” is 10% higher than the HMRC approved rate for the first 10,000 miles of car use, then the rate for the first 10,000 miles of car use will be set at the </w:t>
      </w:r>
    </w:p>
    <w:p w14:paraId="0B9F9B99" w14:textId="1A6D7177" w:rsidR="00995AE2" w:rsidRPr="00995AE2" w:rsidRDefault="00995AE2" w:rsidP="00995AE2">
      <w:pPr>
        <w:rPr>
          <w:rFonts w:ascii="Arial" w:hAnsi="Arial" w:cs="Arial"/>
          <w:sz w:val="24"/>
          <w:szCs w:val="24"/>
        </w:rPr>
      </w:pPr>
      <w:r w:rsidRPr="00995AE2">
        <w:rPr>
          <w:rFonts w:ascii="Arial" w:hAnsi="Arial" w:cs="Arial"/>
          <w:sz w:val="24"/>
          <w:szCs w:val="24"/>
        </w:rPr>
        <w:t xml:space="preserve">“average AA rate” for car use at 10,000 miles. The same percentage increase will be applied to car mileage over 10,000 miles and to the rates for motorcycles (percentages and rates rounded to one decimal place). </w:t>
      </w:r>
    </w:p>
    <w:p w14:paraId="5D698CD1" w14:textId="473512D3" w:rsidR="00995AE2" w:rsidRPr="00995AE2" w:rsidRDefault="00995AE2" w:rsidP="00995AE2">
      <w:pPr>
        <w:rPr>
          <w:rFonts w:ascii="Arial" w:hAnsi="Arial" w:cs="Arial"/>
          <w:sz w:val="24"/>
          <w:szCs w:val="24"/>
        </w:rPr>
      </w:pPr>
      <w:r w:rsidRPr="00995AE2">
        <w:rPr>
          <w:rFonts w:ascii="Arial" w:hAnsi="Arial" w:cs="Arial"/>
          <w:sz w:val="24"/>
          <w:szCs w:val="24"/>
        </w:rPr>
        <w:t>When the AA publish their rates, then the three-year average % difference between AA and HMRC will be calculated. If AA rates are 10% or more higher then the rates will be automatically increased by the three-year average and applied from 1</w:t>
      </w:r>
      <w:r w:rsidRPr="00995AE2">
        <w:rPr>
          <w:rFonts w:ascii="Arial" w:hAnsi="Arial" w:cs="Arial"/>
          <w:sz w:val="24"/>
          <w:szCs w:val="24"/>
          <w:vertAlign w:val="superscript"/>
        </w:rPr>
        <w:t>st</w:t>
      </w:r>
      <w:r w:rsidRPr="00995AE2">
        <w:rPr>
          <w:rFonts w:ascii="Arial" w:hAnsi="Arial" w:cs="Arial"/>
          <w:sz w:val="24"/>
          <w:szCs w:val="24"/>
        </w:rPr>
        <w:t xml:space="preserve"> August for three years. </w:t>
      </w:r>
    </w:p>
    <w:p w14:paraId="4187D3BA" w14:textId="5A55215A" w:rsidR="00995AE2" w:rsidRPr="00995AE2" w:rsidRDefault="00995AE2" w:rsidP="00995AE2">
      <w:pPr>
        <w:rPr>
          <w:rFonts w:ascii="Arial" w:hAnsi="Arial" w:cs="Arial"/>
          <w:sz w:val="24"/>
          <w:szCs w:val="24"/>
        </w:rPr>
      </w:pPr>
      <w:r w:rsidRPr="00995AE2">
        <w:rPr>
          <w:rFonts w:ascii="Arial" w:hAnsi="Arial" w:cs="Arial"/>
          <w:sz w:val="24"/>
          <w:szCs w:val="24"/>
        </w:rPr>
        <w:t xml:space="preserve">Once the AA rate is used (year 1) then the rates will remain at that level for three years in total. The trigger is tested again in year 1,4,7,….. to set the new rate at HMRC or AA rate if still 10% higher. </w:t>
      </w:r>
    </w:p>
    <w:p w14:paraId="2D0E3F34" w14:textId="1BE0CCDC" w:rsidR="00995AE2" w:rsidRPr="00995AE2" w:rsidRDefault="00995AE2" w:rsidP="00995AE2">
      <w:pPr>
        <w:rPr>
          <w:rFonts w:ascii="Arial" w:hAnsi="Arial" w:cs="Arial"/>
          <w:sz w:val="24"/>
          <w:szCs w:val="24"/>
        </w:rPr>
      </w:pPr>
      <w:r w:rsidRPr="00995AE2">
        <w:rPr>
          <w:rFonts w:ascii="Arial" w:hAnsi="Arial" w:cs="Arial"/>
          <w:sz w:val="24"/>
          <w:szCs w:val="24"/>
        </w:rPr>
        <w:t>Where HMRC change the tax-free allowance that would be applied from 1</w:t>
      </w:r>
      <w:r w:rsidRPr="00995AE2">
        <w:rPr>
          <w:rFonts w:ascii="Arial" w:hAnsi="Arial" w:cs="Arial"/>
          <w:sz w:val="24"/>
          <w:szCs w:val="24"/>
          <w:vertAlign w:val="superscript"/>
        </w:rPr>
        <w:t>st</w:t>
      </w:r>
      <w:r w:rsidRPr="00995AE2">
        <w:rPr>
          <w:rFonts w:ascii="Arial" w:hAnsi="Arial" w:cs="Arial"/>
          <w:sz w:val="24"/>
          <w:szCs w:val="24"/>
        </w:rPr>
        <w:t xml:space="preserve"> April of the year of that tax year and the above 3 year cycle stopped. </w:t>
      </w:r>
    </w:p>
    <w:p w14:paraId="169B81F7" w14:textId="77777777" w:rsidR="00995AE2" w:rsidRPr="00995AE2" w:rsidRDefault="00995AE2" w:rsidP="00995AE2">
      <w:pPr>
        <w:rPr>
          <w:rFonts w:ascii="Arial" w:hAnsi="Arial" w:cs="Arial"/>
          <w:sz w:val="24"/>
          <w:szCs w:val="24"/>
        </w:rPr>
      </w:pPr>
      <w:r w:rsidRPr="00995AE2">
        <w:rPr>
          <w:rFonts w:ascii="Arial" w:hAnsi="Arial" w:cs="Arial"/>
          <w:sz w:val="24"/>
          <w:szCs w:val="24"/>
        </w:rPr>
        <w:t xml:space="preserve"> </w:t>
      </w:r>
    </w:p>
    <w:p w14:paraId="66D58C90" w14:textId="77777777" w:rsidR="00995AE2" w:rsidRPr="00995AE2" w:rsidRDefault="00995AE2" w:rsidP="00995AE2">
      <w:pPr>
        <w:pStyle w:val="Heading1"/>
        <w:ind w:left="0" w:firstLine="0"/>
        <w:rPr>
          <w:szCs w:val="24"/>
        </w:rPr>
      </w:pPr>
      <w:r w:rsidRPr="00995AE2">
        <w:rPr>
          <w:b w:val="0"/>
          <w:szCs w:val="24"/>
        </w:rPr>
        <w:lastRenderedPageBreak/>
        <w:t>Example only</w:t>
      </w:r>
      <w:r w:rsidRPr="00995AE2">
        <w:rPr>
          <w:b w:val="0"/>
          <w:szCs w:val="24"/>
          <w:u w:val="none"/>
        </w:rPr>
        <w:t xml:space="preserve"> </w:t>
      </w:r>
    </w:p>
    <w:p w14:paraId="076993F5" w14:textId="6FC93C1A" w:rsidR="00995AE2" w:rsidRPr="00995AE2" w:rsidRDefault="00995AE2" w:rsidP="00995AE2">
      <w:pPr>
        <w:rPr>
          <w:rFonts w:ascii="Arial" w:hAnsi="Arial" w:cs="Arial"/>
          <w:sz w:val="24"/>
          <w:szCs w:val="24"/>
        </w:rPr>
      </w:pPr>
      <w:r w:rsidRPr="00995AE2">
        <w:rPr>
          <w:rFonts w:ascii="Arial" w:hAnsi="Arial" w:cs="Arial"/>
          <w:sz w:val="24"/>
          <w:szCs w:val="24"/>
        </w:rPr>
        <w:t xml:space="preserve">If the three-year average AA rate for cars is 50.5p which is 12.2% higher than the HMRC rates then the following rates will apply: </w:t>
      </w:r>
    </w:p>
    <w:tbl>
      <w:tblPr>
        <w:tblStyle w:val="TableGrid"/>
        <w:tblW w:w="8931" w:type="dxa"/>
        <w:tblInd w:w="0" w:type="dxa"/>
        <w:tblCellMar>
          <w:top w:w="75" w:type="dxa"/>
          <w:left w:w="90" w:type="dxa"/>
          <w:right w:w="55" w:type="dxa"/>
        </w:tblCellMar>
        <w:tblLook w:val="04A0" w:firstRow="1" w:lastRow="0" w:firstColumn="1" w:lastColumn="0" w:noHBand="0" w:noVBand="1"/>
      </w:tblPr>
      <w:tblGrid>
        <w:gridCol w:w="1753"/>
        <w:gridCol w:w="3043"/>
        <w:gridCol w:w="4135"/>
      </w:tblGrid>
      <w:tr w:rsidR="00995AE2" w:rsidRPr="00995AE2" w14:paraId="68112ABE" w14:textId="77777777" w:rsidTr="00995AE2">
        <w:trPr>
          <w:trHeight w:val="469"/>
        </w:trPr>
        <w:tc>
          <w:tcPr>
            <w:tcW w:w="1753" w:type="dxa"/>
            <w:tcBorders>
              <w:top w:val="single" w:sz="7" w:space="0" w:color="CCCCCC"/>
              <w:left w:val="nil"/>
              <w:bottom w:val="single" w:sz="12" w:space="0" w:color="009A9A"/>
              <w:right w:val="single" w:sz="7" w:space="0" w:color="CCCCCC"/>
            </w:tcBorders>
            <w:shd w:val="clear" w:color="auto" w:fill="C0DFD5"/>
          </w:tcPr>
          <w:p w14:paraId="785DD17A" w14:textId="77777777" w:rsidR="00995AE2" w:rsidRPr="00995AE2" w:rsidRDefault="00995AE2" w:rsidP="00995AE2">
            <w:pPr>
              <w:spacing w:after="160" w:line="259" w:lineRule="auto"/>
              <w:rPr>
                <w:rFonts w:ascii="Arial" w:hAnsi="Arial" w:cs="Arial"/>
                <w:sz w:val="24"/>
                <w:szCs w:val="24"/>
              </w:rPr>
            </w:pPr>
            <w:r w:rsidRPr="00995AE2">
              <w:rPr>
                <w:rFonts w:ascii="Arial" w:eastAsia="Arial" w:hAnsi="Arial" w:cs="Arial"/>
                <w:b/>
                <w:sz w:val="24"/>
                <w:szCs w:val="24"/>
              </w:rPr>
              <w:t>12.2% uplift</w:t>
            </w:r>
            <w:r w:rsidRPr="00995AE2">
              <w:rPr>
                <w:rFonts w:ascii="Arial" w:hAnsi="Arial" w:cs="Arial"/>
                <w:sz w:val="24"/>
                <w:szCs w:val="24"/>
              </w:rPr>
              <w:t xml:space="preserve"> </w:t>
            </w:r>
          </w:p>
        </w:tc>
        <w:tc>
          <w:tcPr>
            <w:tcW w:w="3043" w:type="dxa"/>
            <w:tcBorders>
              <w:top w:val="single" w:sz="7" w:space="0" w:color="CCCCCC"/>
              <w:left w:val="single" w:sz="7" w:space="0" w:color="CCCCCC"/>
              <w:bottom w:val="single" w:sz="12" w:space="0" w:color="009A9A"/>
              <w:right w:val="single" w:sz="7" w:space="0" w:color="CCCCCC"/>
            </w:tcBorders>
            <w:shd w:val="clear" w:color="auto" w:fill="C0DFD5"/>
          </w:tcPr>
          <w:p w14:paraId="423A2D5B" w14:textId="77777777" w:rsidR="00995AE2" w:rsidRPr="00995AE2" w:rsidRDefault="00995AE2" w:rsidP="00995AE2">
            <w:pPr>
              <w:spacing w:after="160" w:line="259" w:lineRule="auto"/>
              <w:rPr>
                <w:rFonts w:ascii="Arial" w:hAnsi="Arial" w:cs="Arial"/>
                <w:sz w:val="24"/>
                <w:szCs w:val="24"/>
              </w:rPr>
            </w:pPr>
            <w:r w:rsidRPr="00995AE2">
              <w:rPr>
                <w:rFonts w:ascii="Arial" w:eastAsia="Arial" w:hAnsi="Arial" w:cs="Arial"/>
                <w:b/>
                <w:sz w:val="24"/>
                <w:szCs w:val="24"/>
              </w:rPr>
              <w:t>First 10,000 business miles</w:t>
            </w:r>
            <w:r w:rsidRPr="00995AE2">
              <w:rPr>
                <w:rFonts w:ascii="Arial" w:hAnsi="Arial" w:cs="Arial"/>
                <w:sz w:val="24"/>
                <w:szCs w:val="24"/>
              </w:rPr>
              <w:t xml:space="preserve"> </w:t>
            </w:r>
          </w:p>
        </w:tc>
        <w:tc>
          <w:tcPr>
            <w:tcW w:w="4135" w:type="dxa"/>
            <w:tcBorders>
              <w:top w:val="single" w:sz="7" w:space="0" w:color="CCCCCC"/>
              <w:left w:val="single" w:sz="7" w:space="0" w:color="CCCCCC"/>
              <w:bottom w:val="single" w:sz="12" w:space="0" w:color="009A9A"/>
              <w:right w:val="nil"/>
            </w:tcBorders>
            <w:shd w:val="clear" w:color="auto" w:fill="C0DFD5"/>
          </w:tcPr>
          <w:p w14:paraId="4CEAD599" w14:textId="77777777" w:rsidR="00995AE2" w:rsidRPr="00995AE2" w:rsidRDefault="00995AE2" w:rsidP="00995AE2">
            <w:pPr>
              <w:spacing w:after="160" w:line="259" w:lineRule="auto"/>
              <w:rPr>
                <w:rFonts w:ascii="Arial" w:hAnsi="Arial" w:cs="Arial"/>
                <w:sz w:val="24"/>
                <w:szCs w:val="24"/>
              </w:rPr>
            </w:pPr>
            <w:r w:rsidRPr="00995AE2">
              <w:rPr>
                <w:rFonts w:ascii="Arial" w:eastAsia="Arial" w:hAnsi="Arial" w:cs="Arial"/>
                <w:b/>
                <w:sz w:val="24"/>
                <w:szCs w:val="24"/>
              </w:rPr>
              <w:t>Each business mile over 10,000 in the tax year</w:t>
            </w:r>
            <w:r w:rsidRPr="00995AE2">
              <w:rPr>
                <w:rFonts w:ascii="Arial" w:hAnsi="Arial" w:cs="Arial"/>
                <w:sz w:val="24"/>
                <w:szCs w:val="24"/>
              </w:rPr>
              <w:t xml:space="preserve"> </w:t>
            </w:r>
          </w:p>
        </w:tc>
      </w:tr>
      <w:tr w:rsidR="00995AE2" w:rsidRPr="00995AE2" w14:paraId="2E93D74F" w14:textId="77777777" w:rsidTr="00995AE2">
        <w:trPr>
          <w:trHeight w:val="418"/>
        </w:trPr>
        <w:tc>
          <w:tcPr>
            <w:tcW w:w="1753" w:type="dxa"/>
            <w:tcBorders>
              <w:top w:val="single" w:sz="12" w:space="0" w:color="009A9A"/>
              <w:left w:val="nil"/>
              <w:bottom w:val="single" w:sz="12" w:space="0" w:color="009A9A"/>
              <w:right w:val="single" w:sz="39" w:space="0" w:color="C0DFD5"/>
            </w:tcBorders>
            <w:shd w:val="clear" w:color="auto" w:fill="C0DFD5"/>
          </w:tcPr>
          <w:p w14:paraId="75A1A4E5" w14:textId="77777777" w:rsidR="00995AE2" w:rsidRPr="00995AE2" w:rsidRDefault="00995AE2" w:rsidP="00995AE2">
            <w:pPr>
              <w:spacing w:after="160" w:line="259" w:lineRule="auto"/>
              <w:rPr>
                <w:rFonts w:ascii="Arial" w:hAnsi="Arial" w:cs="Arial"/>
                <w:sz w:val="24"/>
                <w:szCs w:val="24"/>
              </w:rPr>
            </w:pPr>
            <w:r w:rsidRPr="00995AE2">
              <w:rPr>
                <w:rFonts w:ascii="Arial" w:eastAsia="Arial" w:hAnsi="Arial" w:cs="Arial"/>
                <w:b/>
                <w:sz w:val="24"/>
                <w:szCs w:val="24"/>
              </w:rPr>
              <w:t>Cars vans</w:t>
            </w:r>
            <w:r w:rsidRPr="00995AE2">
              <w:rPr>
                <w:rFonts w:ascii="Arial" w:hAnsi="Arial" w:cs="Arial"/>
                <w:sz w:val="24"/>
                <w:szCs w:val="24"/>
              </w:rPr>
              <w:t xml:space="preserve"> </w:t>
            </w:r>
          </w:p>
        </w:tc>
        <w:tc>
          <w:tcPr>
            <w:tcW w:w="3043" w:type="dxa"/>
            <w:tcBorders>
              <w:top w:val="single" w:sz="12" w:space="0" w:color="009A9A"/>
              <w:left w:val="single" w:sz="39" w:space="0" w:color="C0DFD5"/>
              <w:bottom w:val="single" w:sz="7" w:space="0" w:color="CCCCCC"/>
              <w:right w:val="single" w:sz="7" w:space="0" w:color="CCCCCC"/>
            </w:tcBorders>
          </w:tcPr>
          <w:p w14:paraId="553FD848" w14:textId="77777777" w:rsidR="00995AE2" w:rsidRPr="00995AE2" w:rsidRDefault="00995AE2" w:rsidP="00995AE2">
            <w:pPr>
              <w:spacing w:after="160" w:line="259" w:lineRule="auto"/>
              <w:rPr>
                <w:rFonts w:ascii="Arial" w:hAnsi="Arial" w:cs="Arial"/>
                <w:sz w:val="24"/>
                <w:szCs w:val="24"/>
              </w:rPr>
            </w:pPr>
            <w:r w:rsidRPr="00995AE2">
              <w:rPr>
                <w:rFonts w:ascii="Arial" w:hAnsi="Arial" w:cs="Arial"/>
                <w:sz w:val="24"/>
                <w:szCs w:val="24"/>
              </w:rPr>
              <w:t xml:space="preserve">50.5p </w:t>
            </w:r>
          </w:p>
        </w:tc>
        <w:tc>
          <w:tcPr>
            <w:tcW w:w="4135" w:type="dxa"/>
            <w:tcBorders>
              <w:top w:val="single" w:sz="12" w:space="0" w:color="009A9A"/>
              <w:left w:val="single" w:sz="7" w:space="0" w:color="CCCCCC"/>
              <w:bottom w:val="single" w:sz="7" w:space="0" w:color="CCCCCC"/>
              <w:right w:val="single" w:sz="7" w:space="0" w:color="CCCCCC"/>
            </w:tcBorders>
          </w:tcPr>
          <w:p w14:paraId="0D591C00" w14:textId="77777777" w:rsidR="00995AE2" w:rsidRPr="00995AE2" w:rsidRDefault="00995AE2" w:rsidP="00995AE2">
            <w:pPr>
              <w:spacing w:after="160" w:line="259" w:lineRule="auto"/>
              <w:rPr>
                <w:rFonts w:ascii="Arial" w:hAnsi="Arial" w:cs="Arial"/>
                <w:sz w:val="24"/>
                <w:szCs w:val="24"/>
              </w:rPr>
            </w:pPr>
            <w:r w:rsidRPr="00995AE2">
              <w:rPr>
                <w:rFonts w:ascii="Arial" w:hAnsi="Arial" w:cs="Arial"/>
                <w:sz w:val="24"/>
                <w:szCs w:val="24"/>
              </w:rPr>
              <w:t xml:space="preserve">28.1p </w:t>
            </w:r>
          </w:p>
        </w:tc>
      </w:tr>
      <w:tr w:rsidR="00995AE2" w:rsidRPr="00995AE2" w14:paraId="6FBC2414" w14:textId="77777777" w:rsidTr="00995AE2">
        <w:trPr>
          <w:trHeight w:val="433"/>
        </w:trPr>
        <w:tc>
          <w:tcPr>
            <w:tcW w:w="1753" w:type="dxa"/>
            <w:tcBorders>
              <w:top w:val="single" w:sz="12" w:space="0" w:color="009A9A"/>
              <w:left w:val="nil"/>
              <w:bottom w:val="single" w:sz="12" w:space="0" w:color="009A9A"/>
              <w:right w:val="single" w:sz="39" w:space="0" w:color="C0DFD5"/>
            </w:tcBorders>
            <w:shd w:val="clear" w:color="auto" w:fill="C0DFD5"/>
          </w:tcPr>
          <w:p w14:paraId="78B7CB16" w14:textId="77777777" w:rsidR="00995AE2" w:rsidRPr="00995AE2" w:rsidRDefault="00995AE2" w:rsidP="00995AE2">
            <w:pPr>
              <w:spacing w:after="160" w:line="259" w:lineRule="auto"/>
              <w:rPr>
                <w:rFonts w:ascii="Arial" w:hAnsi="Arial" w:cs="Arial"/>
                <w:sz w:val="24"/>
                <w:szCs w:val="24"/>
              </w:rPr>
            </w:pPr>
            <w:r w:rsidRPr="00995AE2">
              <w:rPr>
                <w:rFonts w:ascii="Arial" w:eastAsia="Arial" w:hAnsi="Arial" w:cs="Arial"/>
                <w:b/>
                <w:sz w:val="24"/>
                <w:szCs w:val="24"/>
              </w:rPr>
              <w:t>Motor cycles</w:t>
            </w:r>
            <w:r w:rsidRPr="00995AE2">
              <w:rPr>
                <w:rFonts w:ascii="Arial" w:hAnsi="Arial" w:cs="Arial"/>
                <w:sz w:val="24"/>
                <w:szCs w:val="24"/>
              </w:rPr>
              <w:t xml:space="preserve"> </w:t>
            </w:r>
          </w:p>
        </w:tc>
        <w:tc>
          <w:tcPr>
            <w:tcW w:w="3043" w:type="dxa"/>
            <w:tcBorders>
              <w:top w:val="single" w:sz="7" w:space="0" w:color="CCCCCC"/>
              <w:left w:val="single" w:sz="39" w:space="0" w:color="C0DFD5"/>
              <w:bottom w:val="single" w:sz="7" w:space="0" w:color="CCCCCC"/>
              <w:right w:val="single" w:sz="7" w:space="0" w:color="CCCCCC"/>
            </w:tcBorders>
          </w:tcPr>
          <w:p w14:paraId="3DF6FF95" w14:textId="77777777" w:rsidR="00995AE2" w:rsidRPr="00995AE2" w:rsidRDefault="00995AE2" w:rsidP="00995AE2">
            <w:pPr>
              <w:spacing w:after="160" w:line="259" w:lineRule="auto"/>
              <w:rPr>
                <w:rFonts w:ascii="Arial" w:hAnsi="Arial" w:cs="Arial"/>
                <w:sz w:val="24"/>
                <w:szCs w:val="24"/>
              </w:rPr>
            </w:pPr>
            <w:r w:rsidRPr="00995AE2">
              <w:rPr>
                <w:rFonts w:ascii="Arial" w:hAnsi="Arial" w:cs="Arial"/>
                <w:sz w:val="24"/>
                <w:szCs w:val="24"/>
              </w:rPr>
              <w:t xml:space="preserve">26.9p </w:t>
            </w:r>
          </w:p>
        </w:tc>
        <w:tc>
          <w:tcPr>
            <w:tcW w:w="4135" w:type="dxa"/>
            <w:tcBorders>
              <w:top w:val="single" w:sz="7" w:space="0" w:color="CCCCCC"/>
              <w:left w:val="single" w:sz="7" w:space="0" w:color="CCCCCC"/>
              <w:bottom w:val="single" w:sz="7" w:space="0" w:color="CCCCCC"/>
              <w:right w:val="single" w:sz="7" w:space="0" w:color="CCCCCC"/>
            </w:tcBorders>
          </w:tcPr>
          <w:p w14:paraId="47B7C2E2" w14:textId="77777777" w:rsidR="00995AE2" w:rsidRPr="00995AE2" w:rsidRDefault="00995AE2" w:rsidP="00995AE2">
            <w:pPr>
              <w:spacing w:after="160" w:line="259" w:lineRule="auto"/>
              <w:rPr>
                <w:rFonts w:ascii="Arial" w:hAnsi="Arial" w:cs="Arial"/>
                <w:sz w:val="24"/>
                <w:szCs w:val="24"/>
              </w:rPr>
            </w:pPr>
            <w:r w:rsidRPr="00995AE2">
              <w:rPr>
                <w:rFonts w:ascii="Arial" w:hAnsi="Arial" w:cs="Arial"/>
                <w:sz w:val="24"/>
                <w:szCs w:val="24"/>
              </w:rPr>
              <w:t xml:space="preserve">26.9p </w:t>
            </w:r>
          </w:p>
        </w:tc>
      </w:tr>
      <w:tr w:rsidR="00995AE2" w:rsidRPr="00995AE2" w14:paraId="03BBD215" w14:textId="77777777" w:rsidTr="00995AE2">
        <w:trPr>
          <w:trHeight w:val="461"/>
        </w:trPr>
        <w:tc>
          <w:tcPr>
            <w:tcW w:w="1753" w:type="dxa"/>
            <w:tcBorders>
              <w:top w:val="single" w:sz="12" w:space="0" w:color="009A9A"/>
              <w:left w:val="single" w:sz="39" w:space="0" w:color="C0DFD5"/>
              <w:bottom w:val="single" w:sz="48" w:space="0" w:color="C0DFD5"/>
              <w:right w:val="single" w:sz="39" w:space="0" w:color="C0DFD5"/>
            </w:tcBorders>
            <w:shd w:val="clear" w:color="auto" w:fill="C0DFD5"/>
          </w:tcPr>
          <w:p w14:paraId="1FC0F426" w14:textId="77777777" w:rsidR="00995AE2" w:rsidRPr="00995AE2" w:rsidRDefault="00995AE2" w:rsidP="00995AE2">
            <w:pPr>
              <w:spacing w:after="160" w:line="259" w:lineRule="auto"/>
              <w:rPr>
                <w:rFonts w:ascii="Arial" w:hAnsi="Arial" w:cs="Arial"/>
                <w:sz w:val="24"/>
                <w:szCs w:val="24"/>
              </w:rPr>
            </w:pPr>
            <w:r w:rsidRPr="00995AE2">
              <w:rPr>
                <w:rFonts w:ascii="Arial" w:eastAsia="Arial" w:hAnsi="Arial" w:cs="Arial"/>
                <w:b/>
                <w:sz w:val="24"/>
                <w:szCs w:val="24"/>
              </w:rPr>
              <w:t>Bicycles</w:t>
            </w:r>
            <w:r w:rsidRPr="00995AE2">
              <w:rPr>
                <w:rFonts w:ascii="Arial" w:hAnsi="Arial" w:cs="Arial"/>
                <w:sz w:val="24"/>
                <w:szCs w:val="24"/>
              </w:rPr>
              <w:t xml:space="preserve"> </w:t>
            </w:r>
          </w:p>
        </w:tc>
        <w:tc>
          <w:tcPr>
            <w:tcW w:w="3043" w:type="dxa"/>
            <w:tcBorders>
              <w:top w:val="single" w:sz="7" w:space="0" w:color="CCCCCC"/>
              <w:left w:val="single" w:sz="39" w:space="0" w:color="C0DFD5"/>
              <w:bottom w:val="single" w:sz="7" w:space="0" w:color="CCCCCC"/>
              <w:right w:val="single" w:sz="7" w:space="0" w:color="CCCCCC"/>
            </w:tcBorders>
          </w:tcPr>
          <w:p w14:paraId="48632A66" w14:textId="77777777" w:rsidR="00995AE2" w:rsidRPr="00995AE2" w:rsidRDefault="00995AE2" w:rsidP="00995AE2">
            <w:pPr>
              <w:spacing w:after="160" w:line="259" w:lineRule="auto"/>
              <w:rPr>
                <w:rFonts w:ascii="Arial" w:hAnsi="Arial" w:cs="Arial"/>
                <w:sz w:val="24"/>
                <w:szCs w:val="24"/>
              </w:rPr>
            </w:pPr>
            <w:r w:rsidRPr="00995AE2">
              <w:rPr>
                <w:rFonts w:ascii="Arial" w:hAnsi="Arial" w:cs="Arial"/>
                <w:sz w:val="24"/>
                <w:szCs w:val="24"/>
              </w:rPr>
              <w:t xml:space="preserve">20p </w:t>
            </w:r>
          </w:p>
        </w:tc>
        <w:tc>
          <w:tcPr>
            <w:tcW w:w="4135" w:type="dxa"/>
            <w:tcBorders>
              <w:top w:val="single" w:sz="7" w:space="0" w:color="CCCCCC"/>
              <w:left w:val="single" w:sz="7" w:space="0" w:color="CCCCCC"/>
              <w:bottom w:val="single" w:sz="7" w:space="0" w:color="CCCCCC"/>
              <w:right w:val="single" w:sz="7" w:space="0" w:color="CCCCCC"/>
            </w:tcBorders>
          </w:tcPr>
          <w:p w14:paraId="1F5E67AB" w14:textId="77777777" w:rsidR="00995AE2" w:rsidRPr="00995AE2" w:rsidRDefault="00995AE2" w:rsidP="00995AE2">
            <w:pPr>
              <w:spacing w:after="160" w:line="259" w:lineRule="auto"/>
              <w:rPr>
                <w:rFonts w:ascii="Arial" w:hAnsi="Arial" w:cs="Arial"/>
                <w:sz w:val="24"/>
                <w:szCs w:val="24"/>
              </w:rPr>
            </w:pPr>
            <w:r w:rsidRPr="00995AE2">
              <w:rPr>
                <w:rFonts w:ascii="Arial" w:hAnsi="Arial" w:cs="Arial"/>
                <w:sz w:val="24"/>
                <w:szCs w:val="24"/>
              </w:rPr>
              <w:t xml:space="preserve">20p </w:t>
            </w:r>
          </w:p>
        </w:tc>
      </w:tr>
    </w:tbl>
    <w:p w14:paraId="577723A1" w14:textId="77777777" w:rsidR="00995AE2" w:rsidRPr="00995AE2" w:rsidRDefault="00995AE2" w:rsidP="00995AE2">
      <w:pPr>
        <w:rPr>
          <w:rFonts w:ascii="Arial" w:hAnsi="Arial" w:cs="Arial"/>
          <w:sz w:val="24"/>
          <w:szCs w:val="24"/>
        </w:rPr>
      </w:pPr>
      <w:r w:rsidRPr="00995AE2">
        <w:rPr>
          <w:rFonts w:ascii="Arial" w:hAnsi="Arial" w:cs="Arial"/>
          <w:sz w:val="24"/>
          <w:szCs w:val="24"/>
        </w:rPr>
        <w:t xml:space="preserve"> </w:t>
      </w:r>
    </w:p>
    <w:p w14:paraId="109EB394" w14:textId="77777777" w:rsidR="00995AE2" w:rsidRPr="00995AE2" w:rsidRDefault="00995AE2" w:rsidP="00995AE2">
      <w:pPr>
        <w:rPr>
          <w:rFonts w:ascii="Arial" w:hAnsi="Arial" w:cs="Arial"/>
          <w:sz w:val="24"/>
          <w:szCs w:val="24"/>
        </w:rPr>
      </w:pPr>
      <w:r w:rsidRPr="00995AE2">
        <w:rPr>
          <w:rFonts w:ascii="Arial" w:hAnsi="Arial" w:cs="Arial"/>
          <w:sz w:val="24"/>
          <w:szCs w:val="24"/>
        </w:rPr>
        <w:t>The “average AA rate” is defined as the latest Automobile Association (AA) running costs for petrol available at</w:t>
      </w:r>
      <w:hyperlink r:id="rId12">
        <w:r w:rsidRPr="00995AE2">
          <w:rPr>
            <w:rFonts w:ascii="Arial" w:hAnsi="Arial" w:cs="Arial"/>
            <w:sz w:val="24"/>
            <w:szCs w:val="24"/>
          </w:rPr>
          <w:t xml:space="preserve"> </w:t>
        </w:r>
      </w:hyperlink>
      <w:hyperlink r:id="rId13">
        <w:r w:rsidRPr="00995AE2">
          <w:rPr>
            <w:rFonts w:ascii="Arial" w:hAnsi="Arial" w:cs="Arial"/>
            <w:color w:val="0000FF"/>
            <w:sz w:val="24"/>
            <w:szCs w:val="24"/>
            <w:u w:val="single" w:color="0000FF"/>
          </w:rPr>
          <w:t>http://www.theaa.com/motoring_advice/running_costs/</w:t>
        </w:r>
      </w:hyperlink>
      <w:hyperlink r:id="rId14">
        <w:r w:rsidRPr="00995AE2">
          <w:rPr>
            <w:rFonts w:ascii="Arial" w:hAnsi="Arial" w:cs="Arial"/>
            <w:color w:val="0000FF"/>
            <w:sz w:val="24"/>
            <w:szCs w:val="24"/>
            <w:u w:val="single" w:color="0000FF"/>
          </w:rPr>
          <w:t xml:space="preserve"> </w:t>
        </w:r>
      </w:hyperlink>
      <w:hyperlink r:id="rId15">
        <w:r w:rsidRPr="00995AE2">
          <w:rPr>
            <w:rFonts w:ascii="Arial" w:hAnsi="Arial" w:cs="Arial"/>
            <w:sz w:val="24"/>
            <w:szCs w:val="24"/>
          </w:rPr>
          <w:t>w</w:t>
        </w:r>
      </w:hyperlink>
      <w:r w:rsidRPr="00995AE2">
        <w:rPr>
          <w:rFonts w:ascii="Arial" w:hAnsi="Arial" w:cs="Arial"/>
          <w:sz w:val="24"/>
          <w:szCs w:val="24"/>
        </w:rPr>
        <w:t xml:space="preserve">ith the rate being that of, as at </w:t>
      </w:r>
      <w:r w:rsidRPr="00995AE2">
        <w:rPr>
          <w:rFonts w:ascii="Arial" w:hAnsi="Arial" w:cs="Arial"/>
          <w:sz w:val="24"/>
          <w:szCs w:val="24"/>
          <w:vertAlign w:val="superscript"/>
        </w:rPr>
        <w:footnoteReference w:id="1"/>
      </w:r>
      <w:r w:rsidRPr="00995AE2">
        <w:rPr>
          <w:rFonts w:ascii="Arial" w:hAnsi="Arial" w:cs="Arial"/>
          <w:sz w:val="24"/>
          <w:szCs w:val="24"/>
          <w:vertAlign w:val="superscript"/>
        </w:rPr>
        <w:t xml:space="preserve">st </w:t>
      </w:r>
      <w:r w:rsidRPr="00995AE2">
        <w:rPr>
          <w:rFonts w:ascii="Arial" w:hAnsi="Arial" w:cs="Arial"/>
          <w:sz w:val="24"/>
          <w:szCs w:val="24"/>
        </w:rPr>
        <w:t>April 2013, a car with purchase price of £13,000-£18,000 doing 15,000 miles per year (e.g. 1</w:t>
      </w:r>
      <w:r w:rsidRPr="00995AE2">
        <w:rPr>
          <w:rFonts w:ascii="Arial" w:hAnsi="Arial" w:cs="Arial"/>
          <w:sz w:val="24"/>
          <w:szCs w:val="24"/>
          <w:vertAlign w:val="superscript"/>
        </w:rPr>
        <w:t xml:space="preserve">st </w:t>
      </w:r>
      <w:r w:rsidRPr="00995AE2">
        <w:rPr>
          <w:rFonts w:ascii="Arial" w:hAnsi="Arial" w:cs="Arial"/>
          <w:sz w:val="24"/>
          <w:szCs w:val="24"/>
        </w:rPr>
        <w:t xml:space="preserve">April 2013 “average AA rate” is 48.62p per mile. The same average rate point will be applied each year taking into account AA uprating of purchase price </w:t>
      </w:r>
    </w:p>
    <w:p w14:paraId="335BF14F" w14:textId="77777777" w:rsidR="00995AE2" w:rsidRPr="00995AE2" w:rsidRDefault="00995AE2" w:rsidP="00995AE2">
      <w:pPr>
        <w:rPr>
          <w:rFonts w:ascii="Arial" w:hAnsi="Arial" w:cs="Arial"/>
          <w:sz w:val="24"/>
          <w:szCs w:val="24"/>
        </w:rPr>
      </w:pPr>
      <w:r w:rsidRPr="00995AE2">
        <w:rPr>
          <w:rFonts w:ascii="Arial" w:hAnsi="Arial" w:cs="Arial"/>
          <w:sz w:val="24"/>
          <w:szCs w:val="24"/>
        </w:rPr>
        <w:t xml:space="preserve"> </w:t>
      </w:r>
    </w:p>
    <w:p w14:paraId="1EFDB853" w14:textId="46006009" w:rsidR="00995AE2" w:rsidRPr="00995AE2" w:rsidRDefault="00995AE2" w:rsidP="00995AE2">
      <w:pPr>
        <w:rPr>
          <w:rFonts w:ascii="Arial" w:hAnsi="Arial" w:cs="Arial"/>
          <w:b/>
          <w:bCs/>
          <w:sz w:val="24"/>
          <w:szCs w:val="24"/>
          <w:u w:val="single"/>
        </w:rPr>
      </w:pPr>
      <w:r w:rsidRPr="00995AE2">
        <w:rPr>
          <w:rFonts w:ascii="Arial" w:hAnsi="Arial" w:cs="Arial"/>
          <w:b/>
          <w:bCs/>
          <w:sz w:val="24"/>
          <w:szCs w:val="24"/>
          <w:u w:val="single"/>
        </w:rPr>
        <w:t>Salary Sacrifice Car Lease Scheme</w:t>
      </w:r>
      <w:r w:rsidRPr="00995AE2">
        <w:rPr>
          <w:rFonts w:ascii="Arial" w:eastAsia="Arial" w:hAnsi="Arial" w:cs="Arial"/>
          <w:b/>
          <w:bCs/>
          <w:sz w:val="24"/>
          <w:szCs w:val="24"/>
          <w:u w:val="single" w:color="000000"/>
        </w:rPr>
        <w:t xml:space="preserve"> </w:t>
      </w:r>
    </w:p>
    <w:p w14:paraId="38791E15" w14:textId="0D7CD103" w:rsidR="00995AE2" w:rsidRPr="00995AE2" w:rsidRDefault="00995AE2" w:rsidP="00995AE2">
      <w:pPr>
        <w:rPr>
          <w:rFonts w:ascii="Arial" w:hAnsi="Arial" w:cs="Arial"/>
          <w:sz w:val="24"/>
          <w:szCs w:val="24"/>
        </w:rPr>
      </w:pPr>
      <w:r w:rsidRPr="00995AE2">
        <w:rPr>
          <w:rFonts w:ascii="Arial" w:hAnsi="Arial" w:cs="Arial"/>
          <w:sz w:val="24"/>
          <w:szCs w:val="24"/>
        </w:rPr>
        <w:t xml:space="preserve">A salary sacrifice Car Lease Scheme (‘myCar Scheme’) is provided as part of the implementation of a corporate Employee Benefits Scheme. The myCar Scheme will be open to all teachers and associated professionals, subject to the agreed eligibility criteria being met. Details of the car lease scheme is available by clicking the My Benefits tab on Arcadia Lite at: </w:t>
      </w:r>
    </w:p>
    <w:p w14:paraId="1983E8FE" w14:textId="77777777" w:rsidR="00995AE2" w:rsidRPr="00995AE2" w:rsidRDefault="00465F12" w:rsidP="00995AE2">
      <w:pPr>
        <w:rPr>
          <w:rFonts w:ascii="Arial" w:hAnsi="Arial" w:cs="Arial"/>
          <w:sz w:val="24"/>
          <w:szCs w:val="24"/>
        </w:rPr>
      </w:pPr>
      <w:hyperlink r:id="rId16">
        <w:r w:rsidR="00995AE2" w:rsidRPr="00995AE2">
          <w:rPr>
            <w:rFonts w:ascii="Arial" w:hAnsi="Arial" w:cs="Arial"/>
            <w:color w:val="0000FF"/>
            <w:sz w:val="24"/>
            <w:szCs w:val="24"/>
            <w:u w:val="single" w:color="0000FF"/>
          </w:rPr>
          <w:t>http://arcadialite.aberdeenshire.gov.uk/</w:t>
        </w:r>
      </w:hyperlink>
      <w:hyperlink r:id="rId17">
        <w:r w:rsidR="00995AE2" w:rsidRPr="00995AE2">
          <w:rPr>
            <w:rFonts w:ascii="Arial" w:hAnsi="Arial" w:cs="Arial"/>
            <w:sz w:val="24"/>
            <w:szCs w:val="24"/>
          </w:rPr>
          <w:t xml:space="preserve"> </w:t>
        </w:r>
      </w:hyperlink>
    </w:p>
    <w:p w14:paraId="748E182F" w14:textId="77777777" w:rsidR="00995AE2" w:rsidRPr="00995AE2" w:rsidRDefault="00995AE2" w:rsidP="00995AE2">
      <w:pPr>
        <w:rPr>
          <w:rFonts w:ascii="Arial" w:hAnsi="Arial" w:cs="Arial"/>
          <w:sz w:val="24"/>
          <w:szCs w:val="24"/>
        </w:rPr>
      </w:pPr>
      <w:r w:rsidRPr="00995AE2">
        <w:rPr>
          <w:rFonts w:ascii="Arial" w:hAnsi="Arial" w:cs="Arial"/>
          <w:sz w:val="24"/>
          <w:szCs w:val="24"/>
        </w:rPr>
        <w:t xml:space="preserve"> </w:t>
      </w:r>
    </w:p>
    <w:p w14:paraId="3DF13079" w14:textId="1027E459" w:rsidR="00995AE2" w:rsidRPr="00995AE2" w:rsidRDefault="00995AE2" w:rsidP="00995AE2">
      <w:pPr>
        <w:rPr>
          <w:rFonts w:ascii="Arial" w:hAnsi="Arial" w:cs="Arial"/>
          <w:b/>
          <w:bCs/>
          <w:sz w:val="24"/>
          <w:szCs w:val="24"/>
          <w:u w:val="single"/>
        </w:rPr>
      </w:pPr>
      <w:r w:rsidRPr="00995AE2">
        <w:rPr>
          <w:rFonts w:ascii="Arial" w:hAnsi="Arial" w:cs="Arial"/>
          <w:b/>
          <w:bCs/>
          <w:sz w:val="24"/>
          <w:szCs w:val="24"/>
          <w:u w:val="single"/>
        </w:rPr>
        <w:t>New Appointments</w:t>
      </w:r>
      <w:r w:rsidRPr="00995AE2">
        <w:rPr>
          <w:rFonts w:ascii="Arial" w:eastAsia="Arial" w:hAnsi="Arial" w:cs="Arial"/>
          <w:b/>
          <w:bCs/>
          <w:sz w:val="24"/>
          <w:szCs w:val="24"/>
          <w:u w:val="single" w:color="000000"/>
        </w:rPr>
        <w:t xml:space="preserve"> </w:t>
      </w:r>
    </w:p>
    <w:p w14:paraId="1351CDB4" w14:textId="12A53CF5" w:rsidR="00995AE2" w:rsidRPr="00995AE2" w:rsidRDefault="00995AE2" w:rsidP="00995AE2">
      <w:pPr>
        <w:rPr>
          <w:rFonts w:ascii="Arial" w:hAnsi="Arial" w:cs="Arial"/>
          <w:sz w:val="24"/>
          <w:szCs w:val="24"/>
        </w:rPr>
      </w:pPr>
      <w:r w:rsidRPr="00995AE2">
        <w:rPr>
          <w:rFonts w:ascii="Arial" w:hAnsi="Arial" w:cs="Arial"/>
          <w:sz w:val="24"/>
          <w:szCs w:val="24"/>
        </w:rPr>
        <w:t>All teachers and associated professionals appointed on or after the 1</w:t>
      </w:r>
      <w:r w:rsidRPr="00995AE2">
        <w:rPr>
          <w:rFonts w:ascii="Arial" w:hAnsi="Arial" w:cs="Arial"/>
          <w:sz w:val="24"/>
          <w:szCs w:val="24"/>
          <w:vertAlign w:val="superscript"/>
        </w:rPr>
        <w:t xml:space="preserve">st  </w:t>
      </w:r>
      <w:r w:rsidRPr="00995AE2">
        <w:rPr>
          <w:rFonts w:ascii="Arial" w:hAnsi="Arial" w:cs="Arial"/>
          <w:sz w:val="24"/>
          <w:szCs w:val="24"/>
        </w:rPr>
        <w:t xml:space="preserve">June 2014 will receive car allowance payments based on Aberdeenshire user rates. </w:t>
      </w:r>
    </w:p>
    <w:p w14:paraId="444D3839" w14:textId="77777777" w:rsidR="00995AE2" w:rsidRPr="00995AE2" w:rsidRDefault="00995AE2" w:rsidP="00995AE2">
      <w:pPr>
        <w:rPr>
          <w:rFonts w:ascii="Arial" w:hAnsi="Arial" w:cs="Arial"/>
          <w:sz w:val="24"/>
          <w:szCs w:val="24"/>
        </w:rPr>
      </w:pPr>
      <w:r w:rsidRPr="00995AE2">
        <w:rPr>
          <w:rFonts w:ascii="Arial" w:hAnsi="Arial" w:cs="Arial"/>
          <w:sz w:val="24"/>
          <w:szCs w:val="24"/>
        </w:rPr>
        <w:t xml:space="preserve"> </w:t>
      </w:r>
    </w:p>
    <w:p w14:paraId="6172C7A2" w14:textId="77777777" w:rsidR="00995AE2" w:rsidRPr="00995AE2" w:rsidRDefault="00995AE2" w:rsidP="00995AE2">
      <w:pPr>
        <w:rPr>
          <w:rFonts w:ascii="Arial" w:hAnsi="Arial" w:cs="Arial"/>
          <w:sz w:val="24"/>
          <w:szCs w:val="24"/>
        </w:rPr>
      </w:pPr>
      <w:r w:rsidRPr="00995AE2">
        <w:rPr>
          <w:rFonts w:ascii="Arial" w:hAnsi="Arial" w:cs="Arial"/>
          <w:sz w:val="24"/>
          <w:szCs w:val="24"/>
        </w:rPr>
        <w:t xml:space="preserve"> </w:t>
      </w:r>
    </w:p>
    <w:p w14:paraId="0B618565" w14:textId="77777777" w:rsidR="00995AE2" w:rsidRPr="00995AE2" w:rsidRDefault="00995AE2" w:rsidP="00995AE2">
      <w:pPr>
        <w:rPr>
          <w:rFonts w:ascii="Arial" w:hAnsi="Arial" w:cs="Arial"/>
          <w:sz w:val="24"/>
          <w:szCs w:val="24"/>
        </w:rPr>
      </w:pPr>
      <w:r w:rsidRPr="00995AE2">
        <w:rPr>
          <w:rFonts w:ascii="Arial" w:hAnsi="Arial" w:cs="Arial"/>
          <w:sz w:val="24"/>
          <w:szCs w:val="24"/>
        </w:rPr>
        <w:t xml:space="preserve"> </w:t>
      </w:r>
    </w:p>
    <w:p w14:paraId="37472A9D" w14:textId="77777777" w:rsidR="00995AE2" w:rsidRPr="00995AE2" w:rsidRDefault="00995AE2" w:rsidP="00995AE2">
      <w:pPr>
        <w:rPr>
          <w:rFonts w:ascii="Arial" w:hAnsi="Arial" w:cs="Arial"/>
          <w:sz w:val="24"/>
          <w:szCs w:val="24"/>
        </w:rPr>
      </w:pPr>
      <w:r w:rsidRPr="00995AE2">
        <w:rPr>
          <w:rFonts w:ascii="Arial" w:hAnsi="Arial" w:cs="Arial"/>
          <w:sz w:val="24"/>
          <w:szCs w:val="24"/>
        </w:rPr>
        <w:t xml:space="preserve"> </w:t>
      </w:r>
    </w:p>
    <w:p w14:paraId="497ADCD3" w14:textId="72835E5B" w:rsidR="00995AE2" w:rsidRPr="00995AE2" w:rsidRDefault="00995AE2" w:rsidP="00995AE2">
      <w:pPr>
        <w:rPr>
          <w:rFonts w:ascii="Arial" w:hAnsi="Arial" w:cs="Arial"/>
          <w:b/>
          <w:bCs/>
          <w:sz w:val="24"/>
          <w:szCs w:val="24"/>
          <w:u w:val="single"/>
        </w:rPr>
      </w:pPr>
      <w:r w:rsidRPr="00995AE2">
        <w:rPr>
          <w:rFonts w:ascii="Arial" w:hAnsi="Arial" w:cs="Arial"/>
          <w:b/>
          <w:bCs/>
          <w:sz w:val="24"/>
          <w:szCs w:val="24"/>
          <w:u w:val="single"/>
        </w:rPr>
        <w:lastRenderedPageBreak/>
        <w:t>Existing Essential Users</w:t>
      </w:r>
      <w:r w:rsidRPr="00995AE2">
        <w:rPr>
          <w:rFonts w:ascii="Arial" w:eastAsia="Arial" w:hAnsi="Arial" w:cs="Arial"/>
          <w:b/>
          <w:bCs/>
          <w:sz w:val="24"/>
          <w:szCs w:val="24"/>
          <w:u w:val="single" w:color="000000"/>
        </w:rPr>
        <w:t xml:space="preserve"> </w:t>
      </w:r>
    </w:p>
    <w:p w14:paraId="7D96655E" w14:textId="77777777" w:rsidR="00995AE2" w:rsidRDefault="00995AE2" w:rsidP="00995AE2">
      <w:pPr>
        <w:rPr>
          <w:rFonts w:ascii="Arial" w:hAnsi="Arial" w:cs="Arial"/>
          <w:sz w:val="24"/>
          <w:szCs w:val="24"/>
        </w:rPr>
      </w:pPr>
      <w:r w:rsidRPr="00995AE2">
        <w:rPr>
          <w:rFonts w:ascii="Arial" w:hAnsi="Arial" w:cs="Arial"/>
          <w:sz w:val="24"/>
          <w:szCs w:val="24"/>
        </w:rPr>
        <w:t xml:space="preserve">In respect of how the above changes will be implemented for teachers and associated professionals currently designated as </w:t>
      </w:r>
      <w:r w:rsidRPr="00995AE2">
        <w:rPr>
          <w:rFonts w:ascii="Arial" w:eastAsia="Arial" w:hAnsi="Arial" w:cs="Arial"/>
          <w:b/>
          <w:sz w:val="24"/>
          <w:szCs w:val="24"/>
        </w:rPr>
        <w:t xml:space="preserve">Essential Car Users </w:t>
      </w:r>
      <w:r w:rsidRPr="00995AE2">
        <w:rPr>
          <w:rFonts w:ascii="Arial" w:eastAsia="Arial" w:hAnsi="Arial" w:cs="Arial"/>
          <w:b/>
          <w:sz w:val="24"/>
          <w:szCs w:val="24"/>
          <w:vertAlign w:val="superscript"/>
        </w:rPr>
        <w:footnoteReference w:id="2"/>
      </w:r>
      <w:r w:rsidRPr="00995AE2">
        <w:rPr>
          <w:rFonts w:ascii="Arial" w:eastAsia="Arial" w:hAnsi="Arial" w:cs="Arial"/>
          <w:b/>
          <w:sz w:val="24"/>
          <w:szCs w:val="24"/>
          <w:vertAlign w:val="superscript"/>
        </w:rPr>
        <w:t xml:space="preserve"> </w:t>
      </w:r>
      <w:r w:rsidRPr="00995AE2">
        <w:rPr>
          <w:rFonts w:ascii="Arial" w:hAnsi="Arial" w:cs="Arial"/>
          <w:sz w:val="24"/>
          <w:szCs w:val="24"/>
        </w:rPr>
        <w:t>, the following options are provided:</w:t>
      </w:r>
    </w:p>
    <w:p w14:paraId="359FD730" w14:textId="77777777" w:rsidR="00995AE2" w:rsidRDefault="00995AE2" w:rsidP="00995AE2">
      <w:pPr>
        <w:pStyle w:val="ListParagraph"/>
        <w:numPr>
          <w:ilvl w:val="0"/>
          <w:numId w:val="4"/>
        </w:numPr>
        <w:ind w:left="426"/>
        <w:rPr>
          <w:rFonts w:ascii="Arial" w:hAnsi="Arial" w:cs="Arial"/>
          <w:sz w:val="24"/>
          <w:szCs w:val="24"/>
        </w:rPr>
      </w:pPr>
      <w:r w:rsidRPr="00995AE2">
        <w:rPr>
          <w:rFonts w:ascii="Arial" w:hAnsi="Arial" w:cs="Arial"/>
          <w:sz w:val="24"/>
          <w:szCs w:val="24"/>
        </w:rPr>
        <w:t>voluntarily opt out of the Essential Car User scheme and claim the Aberdeenshire user rates as defined above</w:t>
      </w:r>
    </w:p>
    <w:p w14:paraId="377196A6" w14:textId="6D200749" w:rsidR="00995AE2" w:rsidRDefault="00995AE2" w:rsidP="00995AE2">
      <w:pPr>
        <w:pStyle w:val="ListParagraph"/>
        <w:numPr>
          <w:ilvl w:val="0"/>
          <w:numId w:val="4"/>
        </w:numPr>
        <w:ind w:left="426"/>
        <w:rPr>
          <w:rFonts w:ascii="Arial" w:hAnsi="Arial" w:cs="Arial"/>
          <w:sz w:val="24"/>
          <w:szCs w:val="24"/>
        </w:rPr>
      </w:pPr>
      <w:r w:rsidRPr="00995AE2">
        <w:rPr>
          <w:rFonts w:ascii="Arial" w:hAnsi="Arial" w:cs="Arial"/>
          <w:sz w:val="24"/>
          <w:szCs w:val="24"/>
        </w:rPr>
        <w:t>lease a vehicle under the mycar Scheme, which will entail opting out of the Essential Car User scheme and claiming Aberdeenshire user rates.</w:t>
      </w:r>
    </w:p>
    <w:p w14:paraId="0F5AE247" w14:textId="77777777" w:rsidR="00995AE2" w:rsidRDefault="00995AE2" w:rsidP="00995AE2">
      <w:pPr>
        <w:pStyle w:val="ListParagraph"/>
        <w:numPr>
          <w:ilvl w:val="0"/>
          <w:numId w:val="4"/>
        </w:numPr>
        <w:ind w:left="426"/>
        <w:rPr>
          <w:rFonts w:ascii="Arial" w:hAnsi="Arial" w:cs="Arial"/>
          <w:sz w:val="24"/>
          <w:szCs w:val="24"/>
        </w:rPr>
      </w:pPr>
      <w:r>
        <w:rPr>
          <w:rFonts w:ascii="Arial" w:hAnsi="Arial" w:cs="Arial"/>
          <w:sz w:val="24"/>
          <w:szCs w:val="24"/>
        </w:rPr>
        <w:t>Retain Essential Care User status and continue to receive current mileage rates and annual lump sum payments for a period of five years.  Five years is specified as being a reasonable period where current Essential Users will plan replacement of their vehicle and so be in a position to take advantage of the car lease scheme.</w:t>
      </w:r>
    </w:p>
    <w:p w14:paraId="5EA05D00" w14:textId="5E737BA2" w:rsidR="00995AE2" w:rsidRPr="00995AE2" w:rsidRDefault="00995AE2" w:rsidP="00995AE2">
      <w:pPr>
        <w:ind w:left="66"/>
        <w:rPr>
          <w:rFonts w:ascii="Arial" w:hAnsi="Arial" w:cs="Arial"/>
          <w:sz w:val="24"/>
          <w:szCs w:val="24"/>
        </w:rPr>
      </w:pPr>
      <w:r w:rsidRPr="00995AE2">
        <w:rPr>
          <w:rFonts w:ascii="Arial" w:hAnsi="Arial" w:cs="Arial"/>
          <w:sz w:val="24"/>
          <w:szCs w:val="24"/>
        </w:rPr>
        <w:t xml:space="preserve">If the car lease scheme is withdrawn, then the following Essential User criteria and rates will be reintroduced. In this case, both new and existing employees, where they meet the criteria for  Essential  Users, can opt for either the Aberdeenshire rates above or the Essential User lump sum and rates. </w:t>
      </w:r>
    </w:p>
    <w:p w14:paraId="491CB798" w14:textId="77777777" w:rsidR="00995AE2" w:rsidRPr="00995AE2" w:rsidRDefault="00995AE2" w:rsidP="00995AE2">
      <w:pPr>
        <w:rPr>
          <w:rFonts w:ascii="Arial" w:hAnsi="Arial" w:cs="Arial"/>
          <w:sz w:val="24"/>
          <w:szCs w:val="24"/>
        </w:rPr>
      </w:pPr>
      <w:r w:rsidRPr="00995AE2">
        <w:rPr>
          <w:rFonts w:ascii="Arial" w:hAnsi="Arial" w:cs="Arial"/>
          <w:sz w:val="24"/>
          <w:szCs w:val="24"/>
        </w:rPr>
        <w:t xml:space="preserve"> </w:t>
      </w:r>
    </w:p>
    <w:p w14:paraId="6DBC1FF4" w14:textId="77777777" w:rsidR="00995AE2" w:rsidRPr="00995AE2" w:rsidRDefault="00995AE2" w:rsidP="00995AE2">
      <w:pPr>
        <w:rPr>
          <w:rFonts w:ascii="Arial" w:hAnsi="Arial" w:cs="Arial"/>
          <w:sz w:val="24"/>
          <w:szCs w:val="24"/>
        </w:rPr>
      </w:pPr>
      <w:r w:rsidRPr="00995AE2">
        <w:rPr>
          <w:rFonts w:ascii="Arial" w:eastAsia="Arial" w:hAnsi="Arial" w:cs="Arial"/>
          <w:b/>
          <w:sz w:val="24"/>
          <w:szCs w:val="24"/>
        </w:rPr>
        <w:t xml:space="preserve">Essential Users </w:t>
      </w:r>
      <w:r w:rsidRPr="00995AE2">
        <w:rPr>
          <w:rFonts w:ascii="Arial" w:hAnsi="Arial" w:cs="Arial"/>
          <w:sz w:val="24"/>
          <w:szCs w:val="24"/>
        </w:rPr>
        <w:t xml:space="preserve">- teachers and associated professionals whose duties are of such a nature that it is essential for them to have a car at their disposal to fulfill their duties (e.g. timetabled at different schools in the network) shall be entitled to receive the following lump sum allowance and mileage rates. </w:t>
      </w:r>
    </w:p>
    <w:p w14:paraId="6522B665" w14:textId="77777777" w:rsidR="00995AE2" w:rsidRPr="00995AE2" w:rsidRDefault="00995AE2" w:rsidP="00995AE2">
      <w:pPr>
        <w:rPr>
          <w:rFonts w:ascii="Arial" w:hAnsi="Arial" w:cs="Arial"/>
          <w:sz w:val="24"/>
          <w:szCs w:val="24"/>
        </w:rPr>
      </w:pPr>
      <w:r w:rsidRPr="00995AE2">
        <w:rPr>
          <w:rFonts w:ascii="Arial" w:hAnsi="Arial" w:cs="Arial"/>
          <w:sz w:val="24"/>
          <w:szCs w:val="24"/>
        </w:rPr>
        <w:t xml:space="preserve"> </w:t>
      </w:r>
    </w:p>
    <w:p w14:paraId="70A88A2D" w14:textId="0B2A5ADC" w:rsidR="00995AE2" w:rsidRPr="00995AE2" w:rsidRDefault="00995AE2" w:rsidP="00995AE2">
      <w:pPr>
        <w:rPr>
          <w:rFonts w:ascii="Arial" w:hAnsi="Arial" w:cs="Arial"/>
          <w:sz w:val="24"/>
          <w:szCs w:val="24"/>
        </w:rPr>
      </w:pPr>
      <w:r w:rsidRPr="00995AE2">
        <w:rPr>
          <w:rFonts w:ascii="Arial" w:hAnsi="Arial" w:cs="Arial"/>
          <w:sz w:val="24"/>
          <w:szCs w:val="24"/>
        </w:rPr>
        <w:t xml:space="preserve">The allowances payable to essential users shall consist of an annual lump sum plus a mileage rate. With effect from 1 April 1999, the car allowances are as follows: </w:t>
      </w:r>
    </w:p>
    <w:p w14:paraId="0CC9D311" w14:textId="77777777" w:rsidR="00995AE2" w:rsidRPr="00995AE2" w:rsidRDefault="00995AE2" w:rsidP="00995AE2">
      <w:pPr>
        <w:rPr>
          <w:rFonts w:ascii="Arial" w:hAnsi="Arial" w:cs="Arial"/>
          <w:sz w:val="24"/>
          <w:szCs w:val="24"/>
        </w:rPr>
      </w:pPr>
      <w:r w:rsidRPr="00995AE2">
        <w:rPr>
          <w:rFonts w:ascii="Arial" w:hAnsi="Arial" w:cs="Arial"/>
          <w:sz w:val="24"/>
          <w:szCs w:val="24"/>
        </w:rPr>
        <w:t xml:space="preserve"> </w:t>
      </w:r>
    </w:p>
    <w:p w14:paraId="35B2EA40" w14:textId="72EC6F9A" w:rsidR="00995AE2" w:rsidRPr="00995AE2" w:rsidRDefault="00995AE2" w:rsidP="00995AE2">
      <w:pPr>
        <w:rPr>
          <w:rFonts w:ascii="Arial" w:hAnsi="Arial" w:cs="Arial"/>
          <w:sz w:val="24"/>
          <w:szCs w:val="24"/>
        </w:rPr>
      </w:pPr>
      <w:r w:rsidRPr="00995AE2">
        <w:rPr>
          <w:rFonts w:ascii="Arial" w:hAnsi="Arial" w:cs="Arial"/>
          <w:sz w:val="24"/>
          <w:szCs w:val="24"/>
        </w:rPr>
        <w:t xml:space="preserve">Annual lump sum </w:t>
      </w:r>
      <w:r w:rsidRPr="00995AE2">
        <w:rPr>
          <w:rFonts w:ascii="Arial" w:hAnsi="Arial" w:cs="Arial"/>
          <w:sz w:val="24"/>
          <w:szCs w:val="24"/>
        </w:rPr>
        <w:tab/>
        <w:t xml:space="preserve">£822 </w:t>
      </w:r>
    </w:p>
    <w:p w14:paraId="2BD16022" w14:textId="77777777" w:rsidR="00995AE2" w:rsidRPr="00995AE2" w:rsidRDefault="00995AE2" w:rsidP="00995AE2">
      <w:pPr>
        <w:rPr>
          <w:rFonts w:ascii="Arial" w:hAnsi="Arial" w:cs="Arial"/>
          <w:sz w:val="24"/>
          <w:szCs w:val="24"/>
        </w:rPr>
      </w:pPr>
      <w:r w:rsidRPr="00995AE2">
        <w:rPr>
          <w:rFonts w:ascii="Arial" w:hAnsi="Arial" w:cs="Arial"/>
          <w:sz w:val="24"/>
          <w:szCs w:val="24"/>
        </w:rPr>
        <w:t xml:space="preserve">Mileage rates - </w:t>
      </w:r>
    </w:p>
    <w:p w14:paraId="1A61CBC0" w14:textId="7382644C" w:rsidR="00995AE2" w:rsidRPr="00995AE2" w:rsidRDefault="00995AE2" w:rsidP="00995AE2">
      <w:pPr>
        <w:rPr>
          <w:rFonts w:ascii="Arial" w:hAnsi="Arial" w:cs="Arial"/>
          <w:sz w:val="24"/>
          <w:szCs w:val="24"/>
        </w:rPr>
      </w:pPr>
      <w:r w:rsidRPr="00995AE2">
        <w:rPr>
          <w:rFonts w:ascii="Arial" w:hAnsi="Arial" w:cs="Arial"/>
          <w:sz w:val="24"/>
          <w:szCs w:val="24"/>
        </w:rPr>
        <w:t>First 8</w:t>
      </w:r>
      <w:r>
        <w:rPr>
          <w:rFonts w:ascii="Arial" w:hAnsi="Arial" w:cs="Arial"/>
          <w:sz w:val="24"/>
          <w:szCs w:val="24"/>
        </w:rPr>
        <w:t>,</w:t>
      </w:r>
      <w:r w:rsidRPr="00995AE2">
        <w:rPr>
          <w:rFonts w:ascii="Arial" w:hAnsi="Arial" w:cs="Arial"/>
          <w:sz w:val="24"/>
          <w:szCs w:val="24"/>
        </w:rPr>
        <w:t xml:space="preserve">500 miles a year 35.1p </w:t>
      </w:r>
    </w:p>
    <w:p w14:paraId="34D23E98" w14:textId="6C4EB377" w:rsidR="00995AE2" w:rsidRPr="00995AE2" w:rsidRDefault="00995AE2" w:rsidP="00995AE2">
      <w:pPr>
        <w:rPr>
          <w:rFonts w:ascii="Arial" w:hAnsi="Arial" w:cs="Arial"/>
          <w:sz w:val="24"/>
          <w:szCs w:val="24"/>
        </w:rPr>
      </w:pPr>
      <w:r w:rsidRPr="00995AE2">
        <w:rPr>
          <w:rFonts w:ascii="Arial" w:hAnsi="Arial" w:cs="Arial"/>
          <w:sz w:val="24"/>
          <w:szCs w:val="24"/>
        </w:rPr>
        <w:t>After 8</w:t>
      </w:r>
      <w:r>
        <w:rPr>
          <w:rFonts w:ascii="Arial" w:hAnsi="Arial" w:cs="Arial"/>
          <w:sz w:val="24"/>
          <w:szCs w:val="24"/>
        </w:rPr>
        <w:t>,</w:t>
      </w:r>
      <w:r w:rsidRPr="00995AE2">
        <w:rPr>
          <w:rFonts w:ascii="Arial" w:hAnsi="Arial" w:cs="Arial"/>
          <w:sz w:val="24"/>
          <w:szCs w:val="24"/>
        </w:rPr>
        <w:t xml:space="preserve">500 miles a year 12.6p </w:t>
      </w:r>
    </w:p>
    <w:p w14:paraId="00B82FC1" w14:textId="77777777" w:rsidR="00995AE2" w:rsidRPr="00995AE2" w:rsidRDefault="00995AE2" w:rsidP="00995AE2">
      <w:pPr>
        <w:rPr>
          <w:rFonts w:ascii="Arial" w:hAnsi="Arial" w:cs="Arial"/>
          <w:sz w:val="24"/>
          <w:szCs w:val="24"/>
        </w:rPr>
      </w:pPr>
      <w:r w:rsidRPr="00995AE2">
        <w:rPr>
          <w:rFonts w:ascii="Arial" w:hAnsi="Arial" w:cs="Arial"/>
          <w:sz w:val="24"/>
          <w:szCs w:val="24"/>
        </w:rPr>
        <w:t xml:space="preserve"> </w:t>
      </w:r>
    </w:p>
    <w:p w14:paraId="74B3D6A1" w14:textId="2341D464" w:rsidR="003949F5" w:rsidRPr="00995AE2" w:rsidRDefault="00995AE2" w:rsidP="003949F5">
      <w:pPr>
        <w:rPr>
          <w:rFonts w:ascii="Arial" w:hAnsi="Arial" w:cs="Arial"/>
          <w:sz w:val="24"/>
          <w:szCs w:val="24"/>
        </w:rPr>
      </w:pPr>
      <w:r w:rsidRPr="00995AE2">
        <w:rPr>
          <w:rFonts w:ascii="Arial" w:hAnsi="Arial" w:cs="Arial"/>
          <w:sz w:val="24"/>
          <w:szCs w:val="24"/>
        </w:rPr>
        <w:t xml:space="preserve">  </w:t>
      </w:r>
      <w:r w:rsidRPr="00995AE2">
        <w:rPr>
          <w:rFonts w:ascii="Arial" w:hAnsi="Arial" w:cs="Arial"/>
          <w:sz w:val="24"/>
          <w:szCs w:val="24"/>
        </w:rPr>
        <w:tab/>
        <w:t xml:space="preserve"> </w:t>
      </w:r>
    </w:p>
    <w:sectPr w:rsidR="003949F5" w:rsidRPr="00995AE2">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BD195" w14:textId="77777777" w:rsidR="00465F12" w:rsidRDefault="00465F12" w:rsidP="005B1A5C">
      <w:pPr>
        <w:spacing w:after="0" w:line="240" w:lineRule="auto"/>
      </w:pPr>
      <w:r>
        <w:separator/>
      </w:r>
    </w:p>
  </w:endnote>
  <w:endnote w:type="continuationSeparator" w:id="0">
    <w:p w14:paraId="5B11B630" w14:textId="77777777" w:rsidR="00465F12" w:rsidRDefault="00465F12" w:rsidP="005B1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3312" w14:textId="77777777" w:rsidR="005B1A5C" w:rsidRDefault="005B1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75F57" w14:textId="77777777" w:rsidR="00465F12" w:rsidRDefault="00465F12" w:rsidP="005B1A5C">
      <w:pPr>
        <w:spacing w:after="0" w:line="240" w:lineRule="auto"/>
      </w:pPr>
      <w:r>
        <w:separator/>
      </w:r>
    </w:p>
  </w:footnote>
  <w:footnote w:type="continuationSeparator" w:id="0">
    <w:p w14:paraId="370E81F7" w14:textId="77777777" w:rsidR="00465F12" w:rsidRDefault="00465F12" w:rsidP="005B1A5C">
      <w:pPr>
        <w:spacing w:after="0" w:line="240" w:lineRule="auto"/>
      </w:pPr>
      <w:r>
        <w:continuationSeparator/>
      </w:r>
    </w:p>
  </w:footnote>
  <w:footnote w:id="1">
    <w:p w14:paraId="26C6B153" w14:textId="4EB5E86A" w:rsidR="00995AE2" w:rsidRDefault="00995AE2" w:rsidP="00995AE2">
      <w:pPr>
        <w:pStyle w:val="footnotedescription"/>
        <w:spacing w:line="247" w:lineRule="auto"/>
        <w:ind w:left="0" w:hanging="2"/>
      </w:pPr>
      <w:r>
        <w:rPr>
          <w:rStyle w:val="footnotemark"/>
        </w:rPr>
        <w:footnoteRef/>
      </w:r>
      <w:r>
        <w:t xml:space="preserve"> </w:t>
      </w:r>
      <w:r>
        <w:rPr>
          <w:sz w:val="24"/>
        </w:rPr>
        <w:t xml:space="preserve">Casual user rates are currently: 53.65p for the first 1,000 miles, 43.65p for the next 7,500 miles and 12.6p after 8,500 miles </w:t>
      </w:r>
    </w:p>
  </w:footnote>
  <w:footnote w:id="2">
    <w:p w14:paraId="2F8D71D4" w14:textId="77777777" w:rsidR="00995AE2" w:rsidRDefault="00995AE2" w:rsidP="00995AE2">
      <w:pPr>
        <w:pStyle w:val="footnotedescription"/>
        <w:spacing w:after="436"/>
      </w:pPr>
      <w:r>
        <w:rPr>
          <w:rStyle w:val="footnotemark"/>
        </w:rPr>
        <w:footnoteRef/>
      </w:r>
      <w:r>
        <w:t xml:space="preserve"> Essential user scheme pays an annual lump sum of £822 and mileage rates of:- 35.1p for the first 8,500 miles and 12.6p per mile thereafter.  </w:t>
      </w:r>
    </w:p>
    <w:p w14:paraId="6054A017" w14:textId="77777777" w:rsidR="00995AE2" w:rsidRDefault="00995AE2" w:rsidP="00995AE2">
      <w:pPr>
        <w:pStyle w:val="footnotedescription"/>
        <w:tabs>
          <w:tab w:val="center" w:pos="1244"/>
          <w:tab w:val="center" w:pos="8042"/>
        </w:tabs>
        <w:spacing w:line="259" w:lineRule="auto"/>
        <w:ind w:left="0"/>
      </w:pPr>
      <w:r>
        <w:rPr>
          <w:rFonts w:ascii="Calibri" w:eastAsia="Calibri" w:hAnsi="Calibri" w:cs="Calibri"/>
          <w:sz w:val="31"/>
          <w:vertAlign w:val="subscript"/>
        </w:rPr>
        <w:t xml:space="preserve"> </w:t>
      </w:r>
      <w:r>
        <w:rPr>
          <w:rFonts w:ascii="Calibri" w:eastAsia="Calibri" w:hAnsi="Calibri" w:cs="Calibri"/>
          <w:sz w:val="31"/>
          <w:vertAlign w:val="subscript"/>
        </w:rPr>
        <w:tab/>
      </w:r>
      <w:r>
        <w:t xml:space="preserve">Revised: 16/04/2014 </w:t>
      </w:r>
      <w:r>
        <w:tab/>
        <w:t xml:space="preserve">Part 4/14/5 Car Allowances/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77B9" w14:textId="6493C1CA" w:rsidR="005B1A5C" w:rsidRDefault="005B1A5C" w:rsidP="005B1A5C">
    <w:pPr>
      <w:pStyle w:val="Header"/>
      <w:jc w:val="right"/>
    </w:pPr>
    <w:r>
      <w:rPr>
        <w:noProof/>
      </w:rPr>
      <w:drawing>
        <wp:inline distT="0" distB="0" distL="0" distR="0" wp14:anchorId="69CDDF81" wp14:editId="1A045359">
          <wp:extent cx="2095500" cy="428625"/>
          <wp:effectExtent l="0" t="0" r="0" b="9525"/>
          <wp:docPr id="14" name="Picture 14" descr="Aberdee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rdeenshire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28625"/>
                  </a:xfrm>
                  <a:prstGeom prst="rect">
                    <a:avLst/>
                  </a:prstGeom>
                  <a:noFill/>
                  <a:ln>
                    <a:noFill/>
                  </a:ln>
                </pic:spPr>
              </pic:pic>
            </a:graphicData>
          </a:graphic>
        </wp:inline>
      </w:drawing>
    </w:r>
  </w:p>
  <w:p w14:paraId="137E50E8" w14:textId="7B24574F" w:rsidR="005B1A5C" w:rsidRPr="005B1A5C" w:rsidRDefault="005B1A5C" w:rsidP="005B1A5C">
    <w:pPr>
      <w:pStyle w:val="Header"/>
      <w:jc w:val="right"/>
      <w:rPr>
        <w:color w:val="2F5496" w:themeColor="accent1" w:themeShade="BF"/>
      </w:rPr>
    </w:pPr>
    <w:r w:rsidRPr="005B1A5C">
      <w:rPr>
        <w:color w:val="2F5496" w:themeColor="accent1" w:themeShade="BF"/>
      </w:rPr>
      <w:t>Education and Children’s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0194"/>
    <w:multiLevelType w:val="hybridMultilevel"/>
    <w:tmpl w:val="81A65F58"/>
    <w:lvl w:ilvl="0" w:tplc="4B1E3542">
      <w:start w:val="1"/>
      <w:numFmt w:val="bullet"/>
      <w:lvlText w:val="•"/>
      <w:lvlJc w:val="left"/>
      <w:pPr>
        <w:ind w:left="6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927EAA">
      <w:start w:val="1"/>
      <w:numFmt w:val="bullet"/>
      <w:lvlText w:val="o"/>
      <w:lvlJc w:val="left"/>
      <w:pPr>
        <w:ind w:left="11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AA35C6">
      <w:start w:val="1"/>
      <w:numFmt w:val="bullet"/>
      <w:lvlText w:val="▪"/>
      <w:lvlJc w:val="left"/>
      <w:pPr>
        <w:ind w:left="19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940E2E">
      <w:start w:val="1"/>
      <w:numFmt w:val="bullet"/>
      <w:lvlText w:val="•"/>
      <w:lvlJc w:val="left"/>
      <w:pPr>
        <w:ind w:left="2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6665D6">
      <w:start w:val="1"/>
      <w:numFmt w:val="bullet"/>
      <w:lvlText w:val="o"/>
      <w:lvlJc w:val="left"/>
      <w:pPr>
        <w:ind w:left="3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4CD51C">
      <w:start w:val="1"/>
      <w:numFmt w:val="bullet"/>
      <w:lvlText w:val="▪"/>
      <w:lvlJc w:val="left"/>
      <w:pPr>
        <w:ind w:left="40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C41F90">
      <w:start w:val="1"/>
      <w:numFmt w:val="bullet"/>
      <w:lvlText w:val="•"/>
      <w:lvlJc w:val="left"/>
      <w:pPr>
        <w:ind w:left="4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1E8B7A">
      <w:start w:val="1"/>
      <w:numFmt w:val="bullet"/>
      <w:lvlText w:val="o"/>
      <w:lvlJc w:val="left"/>
      <w:pPr>
        <w:ind w:left="55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7AF4DC">
      <w:start w:val="1"/>
      <w:numFmt w:val="bullet"/>
      <w:lvlText w:val="▪"/>
      <w:lvlJc w:val="left"/>
      <w:pPr>
        <w:ind w:left="62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192417"/>
    <w:multiLevelType w:val="hybridMultilevel"/>
    <w:tmpl w:val="59EE9010"/>
    <w:lvl w:ilvl="0" w:tplc="0C601926">
      <w:start w:val="1"/>
      <w:numFmt w:val="lowerRoman"/>
      <w:lvlText w:val="%1)"/>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801055"/>
    <w:multiLevelType w:val="hybridMultilevel"/>
    <w:tmpl w:val="7BFCFCF6"/>
    <w:lvl w:ilvl="0" w:tplc="0C601926">
      <w:start w:val="1"/>
      <w:numFmt w:val="lowerRoman"/>
      <w:lvlText w:val="%1)"/>
      <w:lvlJc w:val="left"/>
      <w:pPr>
        <w:ind w:left="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E0E712">
      <w:start w:val="1"/>
      <w:numFmt w:val="lowerLetter"/>
      <w:lvlText w:val="%2"/>
      <w:lvlJc w:val="left"/>
      <w:pPr>
        <w:ind w:left="11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AA62B6">
      <w:start w:val="1"/>
      <w:numFmt w:val="lowerRoman"/>
      <w:lvlText w:val="%3"/>
      <w:lvlJc w:val="left"/>
      <w:pPr>
        <w:ind w:left="19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687BD8">
      <w:start w:val="1"/>
      <w:numFmt w:val="decimal"/>
      <w:lvlText w:val="%4"/>
      <w:lvlJc w:val="left"/>
      <w:pPr>
        <w:ind w:left="26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44A35E">
      <w:start w:val="1"/>
      <w:numFmt w:val="lowerLetter"/>
      <w:lvlText w:val="%5"/>
      <w:lvlJc w:val="left"/>
      <w:pPr>
        <w:ind w:left="33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C7EA428">
      <w:start w:val="1"/>
      <w:numFmt w:val="lowerRoman"/>
      <w:lvlText w:val="%6"/>
      <w:lvlJc w:val="left"/>
      <w:pPr>
        <w:ind w:left="4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E27518">
      <w:start w:val="1"/>
      <w:numFmt w:val="decimal"/>
      <w:lvlText w:val="%7"/>
      <w:lvlJc w:val="left"/>
      <w:pPr>
        <w:ind w:left="4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D81602">
      <w:start w:val="1"/>
      <w:numFmt w:val="lowerLetter"/>
      <w:lvlText w:val="%8"/>
      <w:lvlJc w:val="left"/>
      <w:pPr>
        <w:ind w:left="55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C0A3F8">
      <w:start w:val="1"/>
      <w:numFmt w:val="lowerRoman"/>
      <w:lvlText w:val="%9"/>
      <w:lvlJc w:val="left"/>
      <w:pPr>
        <w:ind w:left="62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3BE58C9"/>
    <w:multiLevelType w:val="hybridMultilevel"/>
    <w:tmpl w:val="DBBAE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F5"/>
    <w:rsid w:val="00065F94"/>
    <w:rsid w:val="00247DAB"/>
    <w:rsid w:val="003949F5"/>
    <w:rsid w:val="0044778A"/>
    <w:rsid w:val="00465F12"/>
    <w:rsid w:val="00536392"/>
    <w:rsid w:val="005B1A5C"/>
    <w:rsid w:val="005D59FF"/>
    <w:rsid w:val="009277FE"/>
    <w:rsid w:val="00995AE2"/>
    <w:rsid w:val="00C833E9"/>
    <w:rsid w:val="00E51867"/>
    <w:rsid w:val="00E60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260B"/>
  <w15:chartTrackingRefBased/>
  <w15:docId w15:val="{E04F849E-DB18-4303-A91D-9039F148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995AE2"/>
    <w:pPr>
      <w:keepNext/>
      <w:keepLines/>
      <w:spacing w:after="0"/>
      <w:ind w:left="264" w:hanging="10"/>
      <w:outlineLvl w:val="0"/>
    </w:pPr>
    <w:rPr>
      <w:rFonts w:ascii="Arial" w:eastAsia="Arial" w:hAnsi="Arial" w:cs="Arial"/>
      <w:b/>
      <w:color w:val="000000"/>
      <w:sz w:val="24"/>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A5C"/>
  </w:style>
  <w:style w:type="paragraph" w:styleId="Footer">
    <w:name w:val="footer"/>
    <w:basedOn w:val="Normal"/>
    <w:link w:val="FooterChar"/>
    <w:uiPriority w:val="99"/>
    <w:unhideWhenUsed/>
    <w:rsid w:val="005B1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A5C"/>
  </w:style>
  <w:style w:type="character" w:customStyle="1" w:styleId="Heading1Char">
    <w:name w:val="Heading 1 Char"/>
    <w:basedOn w:val="DefaultParagraphFont"/>
    <w:link w:val="Heading1"/>
    <w:uiPriority w:val="9"/>
    <w:rsid w:val="00995AE2"/>
    <w:rPr>
      <w:rFonts w:ascii="Arial" w:eastAsia="Arial" w:hAnsi="Arial" w:cs="Arial"/>
      <w:b/>
      <w:color w:val="000000"/>
      <w:sz w:val="24"/>
      <w:u w:val="single" w:color="000000"/>
      <w:lang w:eastAsia="en-GB"/>
    </w:rPr>
  </w:style>
  <w:style w:type="paragraph" w:customStyle="1" w:styleId="footnotedescription">
    <w:name w:val="footnote description"/>
    <w:next w:val="Normal"/>
    <w:link w:val="footnotedescriptionChar"/>
    <w:hidden/>
    <w:rsid w:val="00995AE2"/>
    <w:pPr>
      <w:spacing w:after="0" w:line="249" w:lineRule="auto"/>
      <w:ind w:left="113"/>
    </w:pPr>
    <w:rPr>
      <w:rFonts w:ascii="Arial" w:eastAsia="Arial" w:hAnsi="Arial" w:cs="Arial"/>
      <w:color w:val="000000"/>
      <w:sz w:val="20"/>
      <w:lang w:eastAsia="en-GB"/>
    </w:rPr>
  </w:style>
  <w:style w:type="character" w:customStyle="1" w:styleId="footnotedescriptionChar">
    <w:name w:val="footnote description Char"/>
    <w:link w:val="footnotedescription"/>
    <w:rsid w:val="00995AE2"/>
    <w:rPr>
      <w:rFonts w:ascii="Arial" w:eastAsia="Arial" w:hAnsi="Arial" w:cs="Arial"/>
      <w:color w:val="000000"/>
      <w:sz w:val="20"/>
      <w:lang w:eastAsia="en-GB"/>
    </w:rPr>
  </w:style>
  <w:style w:type="character" w:customStyle="1" w:styleId="footnotemark">
    <w:name w:val="footnote mark"/>
    <w:hidden/>
    <w:rsid w:val="00995AE2"/>
    <w:rPr>
      <w:rFonts w:ascii="Arial" w:eastAsia="Arial" w:hAnsi="Arial" w:cs="Arial"/>
      <w:color w:val="000000"/>
      <w:sz w:val="20"/>
      <w:vertAlign w:val="superscript"/>
    </w:rPr>
  </w:style>
  <w:style w:type="table" w:customStyle="1" w:styleId="TableGrid">
    <w:name w:val="TableGrid"/>
    <w:rsid w:val="00995AE2"/>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995A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Smith@aberdeenshire.gov.uk" TargetMode="External"/><Relationship Id="rId13" Type="http://schemas.openxmlformats.org/officeDocument/2006/relationships/hyperlink" Target="http://www.theaa.com/motoring_advice/running_cost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argaret.MacKay@aberdeenshire.gov.uk" TargetMode="External"/><Relationship Id="rId12" Type="http://schemas.openxmlformats.org/officeDocument/2006/relationships/hyperlink" Target="http://www.theaa.com/motoring_advice/running_costs/" TargetMode="External"/><Relationship Id="rId17" Type="http://schemas.openxmlformats.org/officeDocument/2006/relationships/hyperlink" Target="http://arcadialite.aberdeenshire.gov.uk/" TargetMode="External"/><Relationship Id="rId2" Type="http://schemas.openxmlformats.org/officeDocument/2006/relationships/styles" Target="styles.xml"/><Relationship Id="rId16" Type="http://schemas.openxmlformats.org/officeDocument/2006/relationships/hyperlink" Target="http://arcadialite.aberdeenshire.gov.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rcadialite.aberdeenshire.gov.uk/" TargetMode="External"/><Relationship Id="rId5" Type="http://schemas.openxmlformats.org/officeDocument/2006/relationships/footnotes" Target="footnotes.xml"/><Relationship Id="rId15" Type="http://schemas.openxmlformats.org/officeDocument/2006/relationships/hyperlink" Target="http://www.theaa.com/motoring_advice/running_costs/" TargetMode="External"/><Relationship Id="rId10" Type="http://schemas.openxmlformats.org/officeDocument/2006/relationships/hyperlink" Target="http://arcadialite.aberdeenshire.gov.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berdeenshire@eis.org.uk" TargetMode="External"/><Relationship Id="rId14" Type="http://schemas.openxmlformats.org/officeDocument/2006/relationships/hyperlink" Target="http://www.theaa.com/motoring_advice/running_cos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1385</Words>
  <Characters>7899</Characters>
  <Application>Microsoft Office Word</Application>
  <DocSecurity>0</DocSecurity>
  <Lines>65</Lines>
  <Paragraphs>18</Paragraphs>
  <ScaleCrop>false</ScaleCrop>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Mackay</dc:creator>
  <cp:keywords/>
  <dc:description/>
  <cp:lastModifiedBy>Lisa Repper</cp:lastModifiedBy>
  <cp:revision>4</cp:revision>
  <dcterms:created xsi:type="dcterms:W3CDTF">2021-08-10T15:43:00Z</dcterms:created>
  <dcterms:modified xsi:type="dcterms:W3CDTF">2021-11-22T11:06:00Z</dcterms:modified>
</cp:coreProperties>
</file>